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4E472FA4"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DA1F88">
        <w:rPr>
          <w:rFonts w:cs="Arial"/>
          <w:sz w:val="24"/>
          <w:szCs w:val="24"/>
        </w:rPr>
        <w:t>3</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8234AE">
        <w:rPr>
          <w:rFonts w:cs="Arial"/>
          <w:color w:val="000000"/>
          <w:sz w:val="24"/>
          <w:szCs w:val="24"/>
        </w:rPr>
        <w:t>517</w:t>
      </w:r>
      <w:r w:rsidR="00A6494D">
        <w:rPr>
          <w:rFonts w:cs="Arial"/>
          <w:color w:val="000000"/>
          <w:sz w:val="24"/>
          <w:szCs w:val="24"/>
        </w:rPr>
        <w:t>4</w:t>
      </w:r>
    </w:p>
    <w:p w14:paraId="2700B07E" w14:textId="717664ED" w:rsidR="003175E3" w:rsidRPr="00C51EC1" w:rsidRDefault="00DA1F88" w:rsidP="003175E3">
      <w:pPr>
        <w:pStyle w:val="Header"/>
        <w:rPr>
          <w:rFonts w:eastAsia="SimSun"/>
          <w:sz w:val="24"/>
          <w:szCs w:val="24"/>
          <w:lang w:eastAsia="zh-CN"/>
        </w:rPr>
      </w:pPr>
      <w:r>
        <w:rPr>
          <w:rFonts w:eastAsia="SimSun"/>
          <w:sz w:val="24"/>
          <w:szCs w:val="24"/>
          <w:lang w:eastAsia="zh-CN"/>
        </w:rPr>
        <w:t>Reno, NV, USA, 18 – 22 November, 2019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0F27EDD8"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9D1D46">
        <w:rPr>
          <w:rFonts w:ascii="Arial" w:hAnsi="Arial"/>
          <w:sz w:val="24"/>
          <w:lang w:val="en-US"/>
        </w:rPr>
        <w:t>9.3.2.1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ED4C0D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333D3">
        <w:rPr>
          <w:rFonts w:ascii="Arial" w:hAnsi="Arial"/>
          <w:sz w:val="24"/>
          <w:lang w:val="en-US"/>
        </w:rPr>
        <w:t>On</w:t>
      </w:r>
      <w:r w:rsidR="005C1E31">
        <w:rPr>
          <w:rFonts w:ascii="Arial" w:hAnsi="Arial"/>
          <w:sz w:val="24"/>
          <w:lang w:val="en-US"/>
        </w:rPr>
        <w:t xml:space="preserve"> UE capabilities for </w:t>
      </w:r>
      <w:r w:rsidR="009D1D46">
        <w:rPr>
          <w:rFonts w:ascii="Arial" w:hAnsi="Arial"/>
          <w:sz w:val="24"/>
          <w:lang w:val="en-US"/>
        </w:rPr>
        <w:t>NR</w:t>
      </w:r>
      <w:r w:rsidR="005C1E31">
        <w:rPr>
          <w:rFonts w:ascii="Arial" w:hAnsi="Arial"/>
          <w:sz w:val="24"/>
          <w:lang w:val="en-US"/>
        </w:rPr>
        <w:t xml:space="preserve"> DAPS</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0EFE0590" w:rsidR="00804DAC" w:rsidRDefault="0073274A" w:rsidP="00804DAC">
      <w:pPr>
        <w:rPr>
          <w:lang w:val="en-US"/>
        </w:rPr>
      </w:pPr>
      <w:r>
        <w:rPr>
          <w:lang w:val="en-US"/>
        </w:rPr>
        <w:t xml:space="preserve">RAN4 received </w:t>
      </w:r>
      <w:proofErr w:type="gramStart"/>
      <w:r>
        <w:rPr>
          <w:lang w:val="en-US"/>
        </w:rPr>
        <w:t>an</w:t>
      </w:r>
      <w:proofErr w:type="gramEnd"/>
      <w:r>
        <w:rPr>
          <w:lang w:val="en-US"/>
        </w:rPr>
        <w:t xml:space="preserve"> LS from RAN2</w:t>
      </w:r>
      <w:r w:rsidR="00C67D7B">
        <w:rPr>
          <w:lang w:val="en-US"/>
        </w:rPr>
        <w:t xml:space="preserve"> [1] on considerations for UE </w:t>
      </w:r>
      <w:r w:rsidR="00C61926">
        <w:rPr>
          <w:lang w:val="en-US"/>
        </w:rPr>
        <w:t>capabilities to support DAPS handover</w:t>
      </w:r>
      <w:r w:rsidR="00385634">
        <w:rPr>
          <w:lang w:val="en-US"/>
        </w:rPr>
        <w:t>. Specifically, RAN2 asked:</w:t>
      </w:r>
    </w:p>
    <w:p w14:paraId="504FC642" w14:textId="2D84DA64" w:rsidR="00385634" w:rsidRDefault="00A27074" w:rsidP="00804DAC">
      <w:pPr>
        <w:rPr>
          <w:lang w:val="en-US"/>
        </w:rPr>
      </w:pPr>
      <w:r w:rsidRPr="00C47386">
        <w:rPr>
          <w:noProof/>
        </w:rPr>
        <mc:AlternateContent>
          <mc:Choice Requires="wps">
            <w:drawing>
              <wp:inline distT="0" distB="0" distL="0" distR="0" wp14:anchorId="7310A232" wp14:editId="0D9AA770">
                <wp:extent cx="6078220" cy="4319516"/>
                <wp:effectExtent l="0" t="0" r="17780" b="241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319516"/>
                        </a:xfrm>
                        <a:prstGeom prst="rect">
                          <a:avLst/>
                        </a:prstGeom>
                        <a:solidFill>
                          <a:srgbClr val="FFFFFF"/>
                        </a:solidFill>
                        <a:ln w="9525">
                          <a:solidFill>
                            <a:srgbClr val="000000"/>
                          </a:solidFill>
                          <a:miter lim="800000"/>
                          <a:headEnd/>
                          <a:tailEnd/>
                        </a:ln>
                      </wps:spPr>
                      <wps:txbx>
                        <w:txbxContent>
                          <w:p w14:paraId="1715422A" w14:textId="77777777" w:rsidR="00A27074" w:rsidRDefault="00A27074" w:rsidP="00A27074">
                            <w:pPr>
                              <w:tabs>
                                <w:tab w:val="center" w:pos="4153"/>
                                <w:tab w:val="right" w:pos="8306"/>
                              </w:tabs>
                              <w:spacing w:after="120"/>
                              <w:rPr>
                                <w:rFonts w:ascii="Arial" w:hAnsi="Arial" w:cs="Arial"/>
                              </w:rPr>
                            </w:pPr>
                            <w:r w:rsidRPr="00A94C85">
                              <w:rPr>
                                <w:rFonts w:ascii="Arial" w:hAnsi="Arial" w:cs="Arial"/>
                                <w:b/>
                              </w:rPr>
                              <w:t>Assumption 1</w:t>
                            </w:r>
                            <w:r>
                              <w:rPr>
                                <w:rFonts w:ascii="Arial" w:hAnsi="Arial" w:cs="Arial"/>
                              </w:rPr>
                              <w:t xml:space="preserve">: RAN2 has not yet made agreements on the signalling structure but assumes that the UE capabilities for DAPS can be indicated e.g. similar as the band combination for CA/DC. In addition to supporting DAPS HO for a </w:t>
                            </w:r>
                            <w:proofErr w:type="gramStart"/>
                            <w:r>
                              <w:rPr>
                                <w:rFonts w:ascii="Arial" w:hAnsi="Arial" w:cs="Arial"/>
                              </w:rPr>
                              <w:t>particular serving</w:t>
                            </w:r>
                            <w:proofErr w:type="gramEnd"/>
                            <w:r>
                              <w:rPr>
                                <w:rFonts w:ascii="Arial" w:hAnsi="Arial" w:cs="Arial"/>
                              </w:rPr>
                              <w:t xml:space="preserve"> cell configuration, the UE also needs to indicate whether it supports the following for DAPS HO:</w:t>
                            </w:r>
                          </w:p>
                          <w:p w14:paraId="2597F477" w14:textId="77777777" w:rsidR="00A27074" w:rsidRDefault="00A27074" w:rsidP="00A27074">
                            <w:pPr>
                              <w:tabs>
                                <w:tab w:val="center" w:pos="4153"/>
                                <w:tab w:val="right" w:pos="8306"/>
                              </w:tabs>
                              <w:spacing w:after="120"/>
                              <w:ind w:left="720"/>
                              <w:rPr>
                                <w:rFonts w:ascii="Arial" w:hAnsi="Arial" w:cs="Arial"/>
                              </w:rPr>
                            </w:pPr>
                            <w:r>
                              <w:rPr>
                                <w:rFonts w:ascii="Arial" w:hAnsi="Arial" w:cs="Arial"/>
                              </w:rPr>
                              <w:t xml:space="preserve">- sync/async DAPS </w:t>
                            </w:r>
                            <w:proofErr w:type="gramStart"/>
                            <w:r>
                              <w:rPr>
                                <w:rFonts w:ascii="Arial" w:hAnsi="Arial" w:cs="Arial"/>
                              </w:rPr>
                              <w:t>HO ;</w:t>
                            </w:r>
                            <w:proofErr w:type="gramEnd"/>
                          </w:p>
                          <w:p w14:paraId="518A3D57" w14:textId="77777777" w:rsidR="00A27074" w:rsidRDefault="00A27074" w:rsidP="00A27074">
                            <w:pPr>
                              <w:tabs>
                                <w:tab w:val="center" w:pos="4153"/>
                                <w:tab w:val="right" w:pos="8306"/>
                              </w:tabs>
                              <w:spacing w:after="120"/>
                              <w:ind w:left="720"/>
                              <w:rPr>
                                <w:rFonts w:ascii="Arial" w:hAnsi="Arial" w:cs="Arial"/>
                              </w:rPr>
                            </w:pPr>
                            <w:r>
                              <w:rPr>
                                <w:rFonts w:ascii="Arial" w:hAnsi="Arial" w:cs="Arial"/>
                              </w:rPr>
                              <w:t>- support for multiple TAG (i.e. different TAG in source and target cells)</w:t>
                            </w:r>
                          </w:p>
                          <w:p w14:paraId="3F6010B7" w14:textId="77777777" w:rsidR="00A27074" w:rsidRDefault="00A27074" w:rsidP="00A27074">
                            <w:pPr>
                              <w:tabs>
                                <w:tab w:val="center" w:pos="4153"/>
                                <w:tab w:val="right" w:pos="8306"/>
                              </w:tabs>
                              <w:spacing w:after="120"/>
                              <w:ind w:left="720"/>
                              <w:rPr>
                                <w:rFonts w:ascii="Arial" w:hAnsi="Arial" w:cs="Arial"/>
                              </w:rPr>
                            </w:pPr>
                            <w:r>
                              <w:rPr>
                                <w:rFonts w:ascii="Arial" w:hAnsi="Arial" w:cs="Arial"/>
                              </w:rPr>
                              <w:t>- ability to simultaneously transmit with both source and target PCells based on RF chain capability (i.e. whether dual UL is supported during the DAPS HO or not);</w:t>
                            </w:r>
                          </w:p>
                          <w:p w14:paraId="636E1BB6" w14:textId="77777777" w:rsidR="00A27074" w:rsidRDefault="00A27074" w:rsidP="00A27074">
                            <w:pPr>
                              <w:tabs>
                                <w:tab w:val="center" w:pos="4153"/>
                                <w:tab w:val="right" w:pos="8306"/>
                              </w:tabs>
                              <w:spacing w:after="120"/>
                              <w:ind w:left="720"/>
                              <w:rPr>
                                <w:rFonts w:ascii="Arial" w:hAnsi="Arial" w:cs="Arial"/>
                              </w:rPr>
                            </w:pPr>
                            <w:r>
                              <w:rPr>
                                <w:rFonts w:ascii="Arial" w:hAnsi="Arial" w:cs="Arial"/>
                              </w:rPr>
                              <w:t>-</w:t>
                            </w:r>
                            <w:r w:rsidRPr="00BF41C8">
                              <w:t xml:space="preserve"> </w:t>
                            </w:r>
                            <w:r w:rsidRPr="00BF41C8">
                              <w:rPr>
                                <w:rFonts w:ascii="Arial" w:hAnsi="Arial" w:cs="Arial"/>
                              </w:rPr>
                              <w:t>Handover involving different SCS</w:t>
                            </w:r>
                            <w:r>
                              <w:rPr>
                                <w:rFonts w:ascii="Arial" w:hAnsi="Arial" w:cs="Arial"/>
                              </w:rPr>
                              <w:t xml:space="preserve"> (as agreed in RAN4)</w:t>
                            </w:r>
                          </w:p>
                          <w:p w14:paraId="122A1027" w14:textId="77777777" w:rsidR="00A27074" w:rsidRDefault="00A27074" w:rsidP="00A27074">
                            <w:pPr>
                              <w:tabs>
                                <w:tab w:val="center" w:pos="4153"/>
                                <w:tab w:val="right" w:pos="8306"/>
                              </w:tabs>
                              <w:spacing w:after="120"/>
                              <w:rPr>
                                <w:rFonts w:ascii="Arial" w:hAnsi="Arial" w:cs="Arial"/>
                              </w:rPr>
                            </w:pPr>
                            <w:r>
                              <w:rPr>
                                <w:rFonts w:ascii="Arial" w:hAnsi="Arial" w:cs="Arial"/>
                              </w:rPr>
                              <w:t>Note: RAN2 has not concluded on whether to limit DAPS HO to PCell only or whether any configured SCells can be used during DAPS HO and whether configured SCells are in deactivated state during HO for both source and target cells.</w:t>
                            </w:r>
                          </w:p>
                          <w:p w14:paraId="72BA6562" w14:textId="77777777" w:rsidR="00A27074" w:rsidRPr="001676ED" w:rsidRDefault="00A27074" w:rsidP="00A27074">
                            <w:pPr>
                              <w:tabs>
                                <w:tab w:val="center" w:pos="4153"/>
                                <w:tab w:val="right" w:pos="8306"/>
                              </w:tabs>
                              <w:spacing w:after="120"/>
                              <w:rPr>
                                <w:rFonts w:ascii="Arial" w:hAnsi="Arial" w:cs="Arial"/>
                                <w:b/>
                              </w:rPr>
                            </w:pPr>
                            <w:bookmarkStart w:id="0" w:name="_Hlk22834419"/>
                            <w:r w:rsidRPr="001676ED">
                              <w:rPr>
                                <w:rFonts w:ascii="Arial" w:hAnsi="Arial" w:cs="Arial"/>
                                <w:b/>
                              </w:rPr>
                              <w:t>Q</w:t>
                            </w:r>
                            <w:r>
                              <w:rPr>
                                <w:rFonts w:ascii="Arial" w:hAnsi="Arial" w:cs="Arial"/>
                                <w:b/>
                              </w:rPr>
                              <w:t>1</w:t>
                            </w:r>
                            <w:r w:rsidRPr="001676ED">
                              <w:rPr>
                                <w:rFonts w:ascii="Arial" w:hAnsi="Arial" w:cs="Arial"/>
                                <w:b/>
                              </w:rPr>
                              <w:t xml:space="preserve">: </w:t>
                            </w:r>
                            <w:r>
                              <w:rPr>
                                <w:rFonts w:ascii="Arial" w:hAnsi="Arial" w:cs="Arial"/>
                                <w:b/>
                              </w:rPr>
                              <w:t xml:space="preserve">Are the above DAPS capabilities </w:t>
                            </w:r>
                            <w:proofErr w:type="gramStart"/>
                            <w:r>
                              <w:rPr>
                                <w:rFonts w:ascii="Arial" w:hAnsi="Arial" w:cs="Arial"/>
                                <w:b/>
                              </w:rPr>
                              <w:t>sufficient</w:t>
                            </w:r>
                            <w:proofErr w:type="gramEnd"/>
                            <w:r>
                              <w:rPr>
                                <w:rFonts w:ascii="Arial" w:hAnsi="Arial" w:cs="Arial"/>
                                <w:b/>
                              </w:rPr>
                              <w:t xml:space="preserve"> from RAN1, and RAN4 perspective? If not, which other capabilities would be needed in addition, e.g. any baseband/RF restriction for intra-freq case? </w:t>
                            </w:r>
                          </w:p>
                          <w:bookmarkEnd w:id="0"/>
                          <w:p w14:paraId="73D049CC" w14:textId="77777777" w:rsidR="00A27074" w:rsidRPr="00FA58A9" w:rsidRDefault="00A27074" w:rsidP="00A27074">
                            <w:pPr>
                              <w:tabs>
                                <w:tab w:val="center" w:pos="4153"/>
                                <w:tab w:val="right" w:pos="8306"/>
                              </w:tabs>
                              <w:spacing w:after="120"/>
                              <w:rPr>
                                <w:rFonts w:ascii="Arial" w:hAnsi="Arial" w:cs="Arial"/>
                              </w:rPr>
                            </w:pPr>
                          </w:p>
                          <w:p w14:paraId="18AC1837" w14:textId="77777777" w:rsidR="00A27074" w:rsidRDefault="00A27074" w:rsidP="00A27074">
                            <w:pPr>
                              <w:tabs>
                                <w:tab w:val="center" w:pos="4153"/>
                                <w:tab w:val="right" w:pos="8306"/>
                              </w:tabs>
                              <w:spacing w:after="120"/>
                              <w:rPr>
                                <w:rFonts w:ascii="Arial" w:hAnsi="Arial" w:cs="Arial"/>
                              </w:rPr>
                            </w:pPr>
                            <w:r>
                              <w:rPr>
                                <w:rFonts w:ascii="Arial" w:hAnsi="Arial" w:cs="Arial"/>
                              </w:rPr>
                              <w:t xml:space="preserve">For NR, subset of features listed in 4.2.7.6 and 4.2.7.8 in TS38.306 may be shared between source and target node, e.g. MIMO layer, bandwidth class, modulation, SRS resources set, SCS. </w:t>
                            </w:r>
                          </w:p>
                          <w:p w14:paraId="1D29A843" w14:textId="77777777" w:rsidR="00A27074" w:rsidRDefault="00A27074" w:rsidP="00A27074">
                            <w:pPr>
                              <w:tabs>
                                <w:tab w:val="center" w:pos="4153"/>
                                <w:tab w:val="right" w:pos="8306"/>
                              </w:tabs>
                              <w:spacing w:after="120"/>
                              <w:rPr>
                                <w:rFonts w:ascii="Arial" w:hAnsi="Arial" w:cs="Arial"/>
                              </w:rPr>
                            </w:pPr>
                            <w:r>
                              <w:rPr>
                                <w:rFonts w:ascii="Arial" w:hAnsi="Arial" w:cs="Arial"/>
                              </w:rPr>
                              <w:t xml:space="preserve">For LTE, refer to </w:t>
                            </w:r>
                            <w:r w:rsidRPr="008C78E0">
                              <w:rPr>
                                <w:rFonts w:ascii="Arial" w:hAnsi="Arial" w:cs="Arial"/>
                              </w:rPr>
                              <w:t>4.3.5</w:t>
                            </w:r>
                            <w:r>
                              <w:rPr>
                                <w:rFonts w:ascii="Arial" w:hAnsi="Arial" w:cs="Arial"/>
                              </w:rPr>
                              <w:t xml:space="preserve"> in TS36.306, e.g. MIMO layer, bandwidth class, modulation may be shared. </w:t>
                            </w:r>
                          </w:p>
                          <w:p w14:paraId="6228C13E" w14:textId="77777777" w:rsidR="00A27074" w:rsidRDefault="00A27074" w:rsidP="00A27074">
                            <w:pPr>
                              <w:tabs>
                                <w:tab w:val="center" w:pos="4153"/>
                                <w:tab w:val="right" w:pos="8306"/>
                              </w:tabs>
                              <w:spacing w:after="120"/>
                              <w:rPr>
                                <w:rFonts w:ascii="Arial" w:hAnsi="Arial" w:cs="Arial"/>
                              </w:rPr>
                            </w:pPr>
                            <w:r>
                              <w:rPr>
                                <w:rFonts w:ascii="Arial" w:hAnsi="Arial" w:cs="Arial"/>
                              </w:rPr>
                              <w:t xml:space="preserve">In addition, for both NR and LTE, the UL power, CSI processes, number of CCs may also be shared. </w:t>
                            </w:r>
                          </w:p>
                          <w:p w14:paraId="508A5C7C" w14:textId="77777777" w:rsidR="00A27074" w:rsidRPr="001676ED" w:rsidRDefault="00A27074" w:rsidP="00A27074">
                            <w:pPr>
                              <w:tabs>
                                <w:tab w:val="center" w:pos="4153"/>
                                <w:tab w:val="right" w:pos="8306"/>
                              </w:tabs>
                              <w:spacing w:after="120"/>
                              <w:rPr>
                                <w:rFonts w:ascii="Arial" w:hAnsi="Arial" w:cs="Arial"/>
                                <w:b/>
                              </w:rPr>
                            </w:pPr>
                            <w:r w:rsidRPr="001676ED">
                              <w:rPr>
                                <w:rFonts w:ascii="Arial" w:hAnsi="Arial" w:cs="Arial"/>
                                <w:b/>
                              </w:rPr>
                              <w:t>Q</w:t>
                            </w:r>
                            <w:r>
                              <w:rPr>
                                <w:rFonts w:ascii="Arial" w:hAnsi="Arial" w:cs="Arial"/>
                                <w:b/>
                              </w:rPr>
                              <w:t>2</w:t>
                            </w:r>
                            <w:r w:rsidRPr="001676ED">
                              <w:rPr>
                                <w:rFonts w:ascii="Arial" w:hAnsi="Arial" w:cs="Arial"/>
                                <w:b/>
                              </w:rPr>
                              <w:t xml:space="preserve">: </w:t>
                            </w:r>
                            <w:r>
                              <w:rPr>
                                <w:rFonts w:ascii="Arial" w:hAnsi="Arial" w:cs="Arial"/>
                                <w:b/>
                              </w:rPr>
                              <w:t xml:space="preserve">What are the </w:t>
                            </w:r>
                            <w:r w:rsidRPr="001676ED">
                              <w:rPr>
                                <w:rFonts w:ascii="Arial" w:hAnsi="Arial" w:cs="Arial"/>
                                <w:b/>
                              </w:rPr>
                              <w:t xml:space="preserve">physical layer </w:t>
                            </w:r>
                            <w:r>
                              <w:rPr>
                                <w:rFonts w:ascii="Arial" w:hAnsi="Arial" w:cs="Arial"/>
                                <w:b/>
                              </w:rPr>
                              <w:t>capabilities</w:t>
                            </w:r>
                            <w:r w:rsidRPr="001676ED">
                              <w:rPr>
                                <w:rFonts w:ascii="Arial" w:hAnsi="Arial" w:cs="Arial"/>
                                <w:b/>
                              </w:rPr>
                              <w:t xml:space="preserve"> and RF </w:t>
                            </w:r>
                            <w:r>
                              <w:rPr>
                                <w:rFonts w:ascii="Arial" w:hAnsi="Arial" w:cs="Arial"/>
                                <w:b/>
                              </w:rPr>
                              <w:t>capabilities</w:t>
                            </w:r>
                            <w:r w:rsidRPr="001676ED">
                              <w:rPr>
                                <w:rFonts w:ascii="Arial" w:hAnsi="Arial" w:cs="Arial"/>
                                <w:b/>
                              </w:rPr>
                              <w:t xml:space="preserve"> relevant to DAPS</w:t>
                            </w:r>
                            <w:r>
                              <w:rPr>
                                <w:rFonts w:ascii="Arial" w:hAnsi="Arial" w:cs="Arial"/>
                                <w:b/>
                              </w:rPr>
                              <w:t xml:space="preserve"> HO</w:t>
                            </w:r>
                            <w:r w:rsidRPr="001676ED">
                              <w:rPr>
                                <w:rFonts w:ascii="Arial" w:hAnsi="Arial" w:cs="Arial"/>
                                <w:b/>
                              </w:rPr>
                              <w:t xml:space="preserve"> </w:t>
                            </w:r>
                            <w:r>
                              <w:rPr>
                                <w:rFonts w:ascii="Arial" w:hAnsi="Arial" w:cs="Arial"/>
                                <w:b/>
                              </w:rPr>
                              <w:t xml:space="preserve">that </w:t>
                            </w:r>
                            <w:r w:rsidRPr="001676ED">
                              <w:rPr>
                                <w:rFonts w:ascii="Arial" w:hAnsi="Arial" w:cs="Arial"/>
                                <w:b/>
                              </w:rPr>
                              <w:t xml:space="preserve">need to be </w:t>
                            </w:r>
                            <w:r>
                              <w:rPr>
                                <w:rFonts w:ascii="Arial" w:hAnsi="Arial" w:cs="Arial"/>
                                <w:b/>
                              </w:rPr>
                              <w:t>shared</w:t>
                            </w:r>
                            <w:r w:rsidRPr="001676ED">
                              <w:rPr>
                                <w:rFonts w:ascii="Arial" w:hAnsi="Arial" w:cs="Arial"/>
                                <w:b/>
                              </w:rPr>
                              <w:t xml:space="preserve"> between source gNB/eNB </w:t>
                            </w:r>
                            <w:r>
                              <w:rPr>
                                <w:rFonts w:ascii="Arial" w:hAnsi="Arial" w:cs="Arial"/>
                                <w:b/>
                              </w:rPr>
                              <w:t xml:space="preserve">part </w:t>
                            </w:r>
                            <w:r w:rsidRPr="001676ED">
                              <w:rPr>
                                <w:rFonts w:ascii="Arial" w:hAnsi="Arial" w:cs="Arial"/>
                                <w:b/>
                              </w:rPr>
                              <w:t>and target gNB/eNB</w:t>
                            </w:r>
                            <w:r>
                              <w:rPr>
                                <w:rFonts w:ascii="Arial" w:hAnsi="Arial" w:cs="Arial"/>
                                <w:b/>
                              </w:rPr>
                              <w:t xml:space="preserve"> part of the UE</w:t>
                            </w:r>
                            <w:r w:rsidRPr="001676ED">
                              <w:rPr>
                                <w:rFonts w:ascii="Arial" w:hAnsi="Arial" w:cs="Arial"/>
                                <w:b/>
                              </w:rPr>
                              <w:t>?</w:t>
                            </w:r>
                          </w:p>
                          <w:p w14:paraId="670AEFA4" w14:textId="77777777" w:rsidR="00A27074" w:rsidRDefault="00A27074" w:rsidP="00A27074"/>
                        </w:txbxContent>
                      </wps:txbx>
                      <wps:bodyPr rot="0" vert="horz" wrap="square" lIns="91440" tIns="45720" rIns="91440" bIns="45720" anchor="t" anchorCtr="0">
                        <a:noAutofit/>
                      </wps:bodyPr>
                    </wps:wsp>
                  </a:graphicData>
                </a:graphic>
              </wp:inline>
            </w:drawing>
          </mc:Choice>
          <mc:Fallback>
            <w:pict>
              <v:shapetype w14:anchorId="7310A232" id="_x0000_t202" coordsize="21600,21600" o:spt="202" path="m,l,21600r21600,l21600,xe">
                <v:stroke joinstyle="miter"/>
                <v:path gradientshapeok="t" o:connecttype="rect"/>
              </v:shapetype>
              <v:shape id="Text Box 2" o:spid="_x0000_s1026" type="#_x0000_t202" style="width:478.6pt;height:3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">
                <v:textbox>
                  <w:txbxContent>
                    <w:p w14:paraId="1715422A" w14:textId="77777777" w:rsidR="00A27074" w:rsidRDefault="00A27074" w:rsidP="00A27074">
                      <w:pPr>
                        <w:tabs>
                          <w:tab w:val="center" w:pos="4153"/>
                          <w:tab w:val="right" w:pos="8306"/>
                        </w:tabs>
                        <w:spacing w:after="120"/>
                        <w:rPr>
                          <w:rFonts w:ascii="Arial" w:hAnsi="Arial" w:cs="Arial"/>
                        </w:rPr>
                      </w:pPr>
                      <w:r w:rsidRPr="00A94C85">
                        <w:rPr>
                          <w:rFonts w:ascii="Arial" w:hAnsi="Arial" w:cs="Arial"/>
                          <w:b/>
                        </w:rPr>
                        <w:t>Assumption 1</w:t>
                      </w:r>
                      <w:r>
                        <w:rPr>
                          <w:rFonts w:ascii="Arial" w:hAnsi="Arial" w:cs="Arial"/>
                        </w:rPr>
                        <w:t xml:space="preserve">: RAN2 has not yet made agreements on the signalling structure but assumes that the UE capabilities for DAPS can be indicated e.g. similar as the band combination for CA/DC. In addition to supporting DAPS HO for a </w:t>
                      </w:r>
                      <w:proofErr w:type="gramStart"/>
                      <w:r>
                        <w:rPr>
                          <w:rFonts w:ascii="Arial" w:hAnsi="Arial" w:cs="Arial"/>
                        </w:rPr>
                        <w:t>particular serving</w:t>
                      </w:r>
                      <w:proofErr w:type="gramEnd"/>
                      <w:r>
                        <w:rPr>
                          <w:rFonts w:ascii="Arial" w:hAnsi="Arial" w:cs="Arial"/>
                        </w:rPr>
                        <w:t xml:space="preserve"> cell configuration, the UE also needs to indicate whether it supports the following for DAPS HO:</w:t>
                      </w:r>
                    </w:p>
                    <w:p w14:paraId="2597F477" w14:textId="77777777" w:rsidR="00A27074" w:rsidRDefault="00A27074" w:rsidP="00A27074">
                      <w:pPr>
                        <w:tabs>
                          <w:tab w:val="center" w:pos="4153"/>
                          <w:tab w:val="right" w:pos="8306"/>
                        </w:tabs>
                        <w:spacing w:after="120"/>
                        <w:ind w:left="720"/>
                        <w:rPr>
                          <w:rFonts w:ascii="Arial" w:hAnsi="Arial" w:cs="Arial"/>
                        </w:rPr>
                      </w:pPr>
                      <w:r>
                        <w:rPr>
                          <w:rFonts w:ascii="Arial" w:hAnsi="Arial" w:cs="Arial"/>
                        </w:rPr>
                        <w:t xml:space="preserve">- sync/async DAPS </w:t>
                      </w:r>
                      <w:proofErr w:type="gramStart"/>
                      <w:r>
                        <w:rPr>
                          <w:rFonts w:ascii="Arial" w:hAnsi="Arial" w:cs="Arial"/>
                        </w:rPr>
                        <w:t>HO ;</w:t>
                      </w:r>
                      <w:proofErr w:type="gramEnd"/>
                    </w:p>
                    <w:p w14:paraId="518A3D57" w14:textId="77777777" w:rsidR="00A27074" w:rsidRDefault="00A27074" w:rsidP="00A27074">
                      <w:pPr>
                        <w:tabs>
                          <w:tab w:val="center" w:pos="4153"/>
                          <w:tab w:val="right" w:pos="8306"/>
                        </w:tabs>
                        <w:spacing w:after="120"/>
                        <w:ind w:left="720"/>
                        <w:rPr>
                          <w:rFonts w:ascii="Arial" w:hAnsi="Arial" w:cs="Arial"/>
                        </w:rPr>
                      </w:pPr>
                      <w:r>
                        <w:rPr>
                          <w:rFonts w:ascii="Arial" w:hAnsi="Arial" w:cs="Arial"/>
                        </w:rPr>
                        <w:t>- support for multiple TAG (i.e. different TAG in source and target cells)</w:t>
                      </w:r>
                    </w:p>
                    <w:p w14:paraId="3F6010B7" w14:textId="77777777" w:rsidR="00A27074" w:rsidRDefault="00A27074" w:rsidP="00A27074">
                      <w:pPr>
                        <w:tabs>
                          <w:tab w:val="center" w:pos="4153"/>
                          <w:tab w:val="right" w:pos="8306"/>
                        </w:tabs>
                        <w:spacing w:after="120"/>
                        <w:ind w:left="720"/>
                        <w:rPr>
                          <w:rFonts w:ascii="Arial" w:hAnsi="Arial" w:cs="Arial"/>
                        </w:rPr>
                      </w:pPr>
                      <w:r>
                        <w:rPr>
                          <w:rFonts w:ascii="Arial" w:hAnsi="Arial" w:cs="Arial"/>
                        </w:rPr>
                        <w:t>- ability to simultaneously transmit with both source and target PCells based on RF chain capability (i.e. whether dual UL is supported during the DAPS HO or not);</w:t>
                      </w:r>
                    </w:p>
                    <w:p w14:paraId="636E1BB6" w14:textId="77777777" w:rsidR="00A27074" w:rsidRDefault="00A27074" w:rsidP="00A27074">
                      <w:pPr>
                        <w:tabs>
                          <w:tab w:val="center" w:pos="4153"/>
                          <w:tab w:val="right" w:pos="8306"/>
                        </w:tabs>
                        <w:spacing w:after="120"/>
                        <w:ind w:left="720"/>
                        <w:rPr>
                          <w:rFonts w:ascii="Arial" w:hAnsi="Arial" w:cs="Arial"/>
                        </w:rPr>
                      </w:pPr>
                      <w:r>
                        <w:rPr>
                          <w:rFonts w:ascii="Arial" w:hAnsi="Arial" w:cs="Arial"/>
                        </w:rPr>
                        <w:t>-</w:t>
                      </w:r>
                      <w:r w:rsidRPr="00BF41C8">
                        <w:t xml:space="preserve"> </w:t>
                      </w:r>
                      <w:r w:rsidRPr="00BF41C8">
                        <w:rPr>
                          <w:rFonts w:ascii="Arial" w:hAnsi="Arial" w:cs="Arial"/>
                        </w:rPr>
                        <w:t>Handover involving different SCS</w:t>
                      </w:r>
                      <w:r>
                        <w:rPr>
                          <w:rFonts w:ascii="Arial" w:hAnsi="Arial" w:cs="Arial"/>
                        </w:rPr>
                        <w:t xml:space="preserve"> (as agreed in RAN4)</w:t>
                      </w:r>
                    </w:p>
                    <w:p w14:paraId="122A1027" w14:textId="77777777" w:rsidR="00A27074" w:rsidRDefault="00A27074" w:rsidP="00A27074">
                      <w:pPr>
                        <w:tabs>
                          <w:tab w:val="center" w:pos="4153"/>
                          <w:tab w:val="right" w:pos="8306"/>
                        </w:tabs>
                        <w:spacing w:after="120"/>
                        <w:rPr>
                          <w:rFonts w:ascii="Arial" w:hAnsi="Arial" w:cs="Arial"/>
                        </w:rPr>
                      </w:pPr>
                      <w:r>
                        <w:rPr>
                          <w:rFonts w:ascii="Arial" w:hAnsi="Arial" w:cs="Arial"/>
                        </w:rPr>
                        <w:t>Note: RAN2 has not concluded on whether to limit DAPS HO to PCell only or whether any configured SCells can be used during DAPS HO and whether configured SCells are in deactivated state during HO for both source and target cells.</w:t>
                      </w:r>
                    </w:p>
                    <w:p w14:paraId="72BA6562" w14:textId="77777777" w:rsidR="00A27074" w:rsidRPr="001676ED" w:rsidRDefault="00A27074" w:rsidP="00A27074">
                      <w:pPr>
                        <w:tabs>
                          <w:tab w:val="center" w:pos="4153"/>
                          <w:tab w:val="right" w:pos="8306"/>
                        </w:tabs>
                        <w:spacing w:after="120"/>
                        <w:rPr>
                          <w:rFonts w:ascii="Arial" w:hAnsi="Arial" w:cs="Arial"/>
                          <w:b/>
                        </w:rPr>
                      </w:pPr>
                      <w:bookmarkStart w:id="1" w:name="_Hlk22834419"/>
                      <w:r w:rsidRPr="001676ED">
                        <w:rPr>
                          <w:rFonts w:ascii="Arial" w:hAnsi="Arial" w:cs="Arial"/>
                          <w:b/>
                        </w:rPr>
                        <w:t>Q</w:t>
                      </w:r>
                      <w:r>
                        <w:rPr>
                          <w:rFonts w:ascii="Arial" w:hAnsi="Arial" w:cs="Arial"/>
                          <w:b/>
                        </w:rPr>
                        <w:t>1</w:t>
                      </w:r>
                      <w:r w:rsidRPr="001676ED">
                        <w:rPr>
                          <w:rFonts w:ascii="Arial" w:hAnsi="Arial" w:cs="Arial"/>
                          <w:b/>
                        </w:rPr>
                        <w:t xml:space="preserve">: </w:t>
                      </w:r>
                      <w:r>
                        <w:rPr>
                          <w:rFonts w:ascii="Arial" w:hAnsi="Arial" w:cs="Arial"/>
                          <w:b/>
                        </w:rPr>
                        <w:t xml:space="preserve">Are the above DAPS capabilities </w:t>
                      </w:r>
                      <w:proofErr w:type="gramStart"/>
                      <w:r>
                        <w:rPr>
                          <w:rFonts w:ascii="Arial" w:hAnsi="Arial" w:cs="Arial"/>
                          <w:b/>
                        </w:rPr>
                        <w:t>sufficient</w:t>
                      </w:r>
                      <w:proofErr w:type="gramEnd"/>
                      <w:r>
                        <w:rPr>
                          <w:rFonts w:ascii="Arial" w:hAnsi="Arial" w:cs="Arial"/>
                          <w:b/>
                        </w:rPr>
                        <w:t xml:space="preserve"> from RAN1, and RAN4 perspective? If not, which other capabilities would be needed in addition, e.g. any baseband/RF restriction for intra-freq case? </w:t>
                      </w:r>
                    </w:p>
                    <w:bookmarkEnd w:id="1"/>
                    <w:p w14:paraId="73D049CC" w14:textId="77777777" w:rsidR="00A27074" w:rsidRPr="00FA58A9" w:rsidRDefault="00A27074" w:rsidP="00A27074">
                      <w:pPr>
                        <w:tabs>
                          <w:tab w:val="center" w:pos="4153"/>
                          <w:tab w:val="right" w:pos="8306"/>
                        </w:tabs>
                        <w:spacing w:after="120"/>
                        <w:rPr>
                          <w:rFonts w:ascii="Arial" w:hAnsi="Arial" w:cs="Arial"/>
                        </w:rPr>
                      </w:pPr>
                    </w:p>
                    <w:p w14:paraId="18AC1837" w14:textId="77777777" w:rsidR="00A27074" w:rsidRDefault="00A27074" w:rsidP="00A27074">
                      <w:pPr>
                        <w:tabs>
                          <w:tab w:val="center" w:pos="4153"/>
                          <w:tab w:val="right" w:pos="8306"/>
                        </w:tabs>
                        <w:spacing w:after="120"/>
                        <w:rPr>
                          <w:rFonts w:ascii="Arial" w:hAnsi="Arial" w:cs="Arial"/>
                        </w:rPr>
                      </w:pPr>
                      <w:r>
                        <w:rPr>
                          <w:rFonts w:ascii="Arial" w:hAnsi="Arial" w:cs="Arial"/>
                        </w:rPr>
                        <w:t xml:space="preserve">For NR, subset of features listed in 4.2.7.6 and 4.2.7.8 in TS38.306 may be shared between source and target node, e.g. MIMO layer, bandwidth class, modulation, SRS resources set, SCS. </w:t>
                      </w:r>
                    </w:p>
                    <w:p w14:paraId="1D29A843" w14:textId="77777777" w:rsidR="00A27074" w:rsidRDefault="00A27074" w:rsidP="00A27074">
                      <w:pPr>
                        <w:tabs>
                          <w:tab w:val="center" w:pos="4153"/>
                          <w:tab w:val="right" w:pos="8306"/>
                        </w:tabs>
                        <w:spacing w:after="120"/>
                        <w:rPr>
                          <w:rFonts w:ascii="Arial" w:hAnsi="Arial" w:cs="Arial"/>
                        </w:rPr>
                      </w:pPr>
                      <w:r>
                        <w:rPr>
                          <w:rFonts w:ascii="Arial" w:hAnsi="Arial" w:cs="Arial"/>
                        </w:rPr>
                        <w:t xml:space="preserve">For LTE, refer to </w:t>
                      </w:r>
                      <w:r w:rsidRPr="008C78E0">
                        <w:rPr>
                          <w:rFonts w:ascii="Arial" w:hAnsi="Arial" w:cs="Arial"/>
                        </w:rPr>
                        <w:t>4.3.5</w:t>
                      </w:r>
                      <w:r>
                        <w:rPr>
                          <w:rFonts w:ascii="Arial" w:hAnsi="Arial" w:cs="Arial"/>
                        </w:rPr>
                        <w:t xml:space="preserve"> in TS36.306, e.g. MIMO layer, bandwidth class, modulation may be shared. </w:t>
                      </w:r>
                    </w:p>
                    <w:p w14:paraId="6228C13E" w14:textId="77777777" w:rsidR="00A27074" w:rsidRDefault="00A27074" w:rsidP="00A27074">
                      <w:pPr>
                        <w:tabs>
                          <w:tab w:val="center" w:pos="4153"/>
                          <w:tab w:val="right" w:pos="8306"/>
                        </w:tabs>
                        <w:spacing w:after="120"/>
                        <w:rPr>
                          <w:rFonts w:ascii="Arial" w:hAnsi="Arial" w:cs="Arial"/>
                        </w:rPr>
                      </w:pPr>
                      <w:r>
                        <w:rPr>
                          <w:rFonts w:ascii="Arial" w:hAnsi="Arial" w:cs="Arial"/>
                        </w:rPr>
                        <w:t xml:space="preserve">In addition, for both NR and LTE, the UL power, CSI processes, number of CCs may also be shared. </w:t>
                      </w:r>
                    </w:p>
                    <w:p w14:paraId="508A5C7C" w14:textId="77777777" w:rsidR="00A27074" w:rsidRPr="001676ED" w:rsidRDefault="00A27074" w:rsidP="00A27074">
                      <w:pPr>
                        <w:tabs>
                          <w:tab w:val="center" w:pos="4153"/>
                          <w:tab w:val="right" w:pos="8306"/>
                        </w:tabs>
                        <w:spacing w:after="120"/>
                        <w:rPr>
                          <w:rFonts w:ascii="Arial" w:hAnsi="Arial" w:cs="Arial"/>
                          <w:b/>
                        </w:rPr>
                      </w:pPr>
                      <w:r w:rsidRPr="001676ED">
                        <w:rPr>
                          <w:rFonts w:ascii="Arial" w:hAnsi="Arial" w:cs="Arial"/>
                          <w:b/>
                        </w:rPr>
                        <w:t>Q</w:t>
                      </w:r>
                      <w:r>
                        <w:rPr>
                          <w:rFonts w:ascii="Arial" w:hAnsi="Arial" w:cs="Arial"/>
                          <w:b/>
                        </w:rPr>
                        <w:t>2</w:t>
                      </w:r>
                      <w:r w:rsidRPr="001676ED">
                        <w:rPr>
                          <w:rFonts w:ascii="Arial" w:hAnsi="Arial" w:cs="Arial"/>
                          <w:b/>
                        </w:rPr>
                        <w:t xml:space="preserve">: </w:t>
                      </w:r>
                      <w:r>
                        <w:rPr>
                          <w:rFonts w:ascii="Arial" w:hAnsi="Arial" w:cs="Arial"/>
                          <w:b/>
                        </w:rPr>
                        <w:t xml:space="preserve">What are the </w:t>
                      </w:r>
                      <w:r w:rsidRPr="001676ED">
                        <w:rPr>
                          <w:rFonts w:ascii="Arial" w:hAnsi="Arial" w:cs="Arial"/>
                          <w:b/>
                        </w:rPr>
                        <w:t xml:space="preserve">physical layer </w:t>
                      </w:r>
                      <w:r>
                        <w:rPr>
                          <w:rFonts w:ascii="Arial" w:hAnsi="Arial" w:cs="Arial"/>
                          <w:b/>
                        </w:rPr>
                        <w:t>capabilities</w:t>
                      </w:r>
                      <w:r w:rsidRPr="001676ED">
                        <w:rPr>
                          <w:rFonts w:ascii="Arial" w:hAnsi="Arial" w:cs="Arial"/>
                          <w:b/>
                        </w:rPr>
                        <w:t xml:space="preserve"> and RF </w:t>
                      </w:r>
                      <w:r>
                        <w:rPr>
                          <w:rFonts w:ascii="Arial" w:hAnsi="Arial" w:cs="Arial"/>
                          <w:b/>
                        </w:rPr>
                        <w:t>capabilities</w:t>
                      </w:r>
                      <w:r w:rsidRPr="001676ED">
                        <w:rPr>
                          <w:rFonts w:ascii="Arial" w:hAnsi="Arial" w:cs="Arial"/>
                          <w:b/>
                        </w:rPr>
                        <w:t xml:space="preserve"> relevant to DAPS</w:t>
                      </w:r>
                      <w:r>
                        <w:rPr>
                          <w:rFonts w:ascii="Arial" w:hAnsi="Arial" w:cs="Arial"/>
                          <w:b/>
                        </w:rPr>
                        <w:t xml:space="preserve"> HO</w:t>
                      </w:r>
                      <w:r w:rsidRPr="001676ED">
                        <w:rPr>
                          <w:rFonts w:ascii="Arial" w:hAnsi="Arial" w:cs="Arial"/>
                          <w:b/>
                        </w:rPr>
                        <w:t xml:space="preserve"> </w:t>
                      </w:r>
                      <w:r>
                        <w:rPr>
                          <w:rFonts w:ascii="Arial" w:hAnsi="Arial" w:cs="Arial"/>
                          <w:b/>
                        </w:rPr>
                        <w:t xml:space="preserve">that </w:t>
                      </w:r>
                      <w:r w:rsidRPr="001676ED">
                        <w:rPr>
                          <w:rFonts w:ascii="Arial" w:hAnsi="Arial" w:cs="Arial"/>
                          <w:b/>
                        </w:rPr>
                        <w:t xml:space="preserve">need to be </w:t>
                      </w:r>
                      <w:r>
                        <w:rPr>
                          <w:rFonts w:ascii="Arial" w:hAnsi="Arial" w:cs="Arial"/>
                          <w:b/>
                        </w:rPr>
                        <w:t>shared</w:t>
                      </w:r>
                      <w:r w:rsidRPr="001676ED">
                        <w:rPr>
                          <w:rFonts w:ascii="Arial" w:hAnsi="Arial" w:cs="Arial"/>
                          <w:b/>
                        </w:rPr>
                        <w:t xml:space="preserve"> between source gNB/eNB </w:t>
                      </w:r>
                      <w:r>
                        <w:rPr>
                          <w:rFonts w:ascii="Arial" w:hAnsi="Arial" w:cs="Arial"/>
                          <w:b/>
                        </w:rPr>
                        <w:t xml:space="preserve">part </w:t>
                      </w:r>
                      <w:r w:rsidRPr="001676ED">
                        <w:rPr>
                          <w:rFonts w:ascii="Arial" w:hAnsi="Arial" w:cs="Arial"/>
                          <w:b/>
                        </w:rPr>
                        <w:t>and target gNB/eNB</w:t>
                      </w:r>
                      <w:r>
                        <w:rPr>
                          <w:rFonts w:ascii="Arial" w:hAnsi="Arial" w:cs="Arial"/>
                          <w:b/>
                        </w:rPr>
                        <w:t xml:space="preserve"> part of the UE</w:t>
                      </w:r>
                      <w:r w:rsidRPr="001676ED">
                        <w:rPr>
                          <w:rFonts w:ascii="Arial" w:hAnsi="Arial" w:cs="Arial"/>
                          <w:b/>
                        </w:rPr>
                        <w:t>?</w:t>
                      </w:r>
                    </w:p>
                    <w:p w14:paraId="670AEFA4" w14:textId="77777777" w:rsidR="00A27074" w:rsidRDefault="00A27074" w:rsidP="00A27074"/>
                  </w:txbxContent>
                </v:textbox>
                <w10:anchorlock/>
              </v:shape>
            </w:pict>
          </mc:Fallback>
        </mc:AlternateContent>
      </w:r>
    </w:p>
    <w:p w14:paraId="5CBAF3C9" w14:textId="7355168B" w:rsidR="00B2148A" w:rsidRPr="00804DAC" w:rsidRDefault="00B2148A" w:rsidP="00804DAC">
      <w:pPr>
        <w:rPr>
          <w:lang w:val="en-US"/>
        </w:rPr>
      </w:pPr>
      <w:r>
        <w:rPr>
          <w:lang w:val="en-US"/>
        </w:rPr>
        <w:t xml:space="preserve">In this paper, we discuss </w:t>
      </w:r>
      <w:r w:rsidR="00025210">
        <w:rPr>
          <w:lang w:val="en-US"/>
        </w:rPr>
        <w:t xml:space="preserve">the relevant aspects of RF and baseband UE capabilities in DAPS handover. An accompanying </w:t>
      </w:r>
      <w:r w:rsidR="006D1934">
        <w:rPr>
          <w:lang w:val="en-US"/>
        </w:rPr>
        <w:t xml:space="preserve">draft </w:t>
      </w:r>
      <w:r w:rsidR="00025210">
        <w:rPr>
          <w:lang w:val="en-US"/>
        </w:rPr>
        <w:t>LS reply can be found in [2].</w:t>
      </w:r>
    </w:p>
    <w:p w14:paraId="530805C1" w14:textId="4415E214" w:rsidR="0005179F" w:rsidRDefault="00495770" w:rsidP="00495770">
      <w:pPr>
        <w:pStyle w:val="Heading1"/>
        <w:rPr>
          <w:lang w:val="en-US"/>
        </w:rPr>
      </w:pPr>
      <w:r>
        <w:rPr>
          <w:lang w:val="en-US"/>
        </w:rPr>
        <w:t>Discussion</w:t>
      </w:r>
    </w:p>
    <w:p w14:paraId="25046069" w14:textId="55A98B12" w:rsidR="008A1478" w:rsidRDefault="00A16D38" w:rsidP="00495770">
      <w:pPr>
        <w:rPr>
          <w:lang w:val="en-US"/>
        </w:rPr>
      </w:pPr>
      <w:r>
        <w:rPr>
          <w:lang w:val="en-US"/>
        </w:rPr>
        <w:t>On the top level, UE should be able to signal its capability for DAPS HO support</w:t>
      </w:r>
      <w:r w:rsidR="00405DFD">
        <w:rPr>
          <w:lang w:val="en-US"/>
        </w:rPr>
        <w:t xml:space="preserve"> per band combination</w:t>
      </w:r>
      <w:r w:rsidR="00064697">
        <w:rPr>
          <w:lang w:val="en-US"/>
        </w:rPr>
        <w:t xml:space="preserve">. </w:t>
      </w:r>
      <w:r w:rsidR="009958D7">
        <w:rPr>
          <w:lang w:val="en-US"/>
        </w:rPr>
        <w:t xml:space="preserve">Rest of the detailed </w:t>
      </w:r>
      <w:r w:rsidR="002941C8">
        <w:rPr>
          <w:lang w:val="en-US"/>
        </w:rPr>
        <w:t>capability signaling is conditioned on the</w:t>
      </w:r>
      <w:r w:rsidR="008A1478">
        <w:rPr>
          <w:lang w:val="en-US"/>
        </w:rPr>
        <w:t xml:space="preserve"> support at the</w:t>
      </w:r>
      <w:r w:rsidR="002941C8">
        <w:rPr>
          <w:lang w:val="en-US"/>
        </w:rPr>
        <w:t xml:space="preserve"> top level.</w:t>
      </w:r>
    </w:p>
    <w:p w14:paraId="25AAC71E" w14:textId="43A9F62D" w:rsidR="004E018F" w:rsidRPr="006A2643" w:rsidRDefault="004E018F" w:rsidP="00495770">
      <w:pPr>
        <w:rPr>
          <w:b/>
          <w:bCs/>
          <w:lang w:val="en-US"/>
        </w:rPr>
      </w:pPr>
      <w:r w:rsidRPr="006A2643">
        <w:rPr>
          <w:b/>
          <w:bCs/>
          <w:lang w:val="en-US"/>
        </w:rPr>
        <w:t xml:space="preserve">Proposal 1. </w:t>
      </w:r>
      <w:r w:rsidR="00E242A9">
        <w:rPr>
          <w:b/>
          <w:bCs/>
          <w:lang w:val="en-US"/>
        </w:rPr>
        <w:t>Signaling of DAPS HO support per band combination is needed as baseline</w:t>
      </w:r>
      <w:r w:rsidRPr="006A2643">
        <w:rPr>
          <w:b/>
          <w:bCs/>
          <w:lang w:val="en-US"/>
        </w:rPr>
        <w:t>.</w:t>
      </w:r>
    </w:p>
    <w:p w14:paraId="1F531055" w14:textId="0B94FB13" w:rsidR="007B6A00" w:rsidRDefault="00417297" w:rsidP="00495770">
      <w:pPr>
        <w:rPr>
          <w:lang w:val="en-US"/>
        </w:rPr>
      </w:pPr>
      <w:r>
        <w:rPr>
          <w:lang w:val="en-US"/>
        </w:rPr>
        <w:lastRenderedPageBreak/>
        <w:t>In our view</w:t>
      </w:r>
      <w:r w:rsidR="001610B3">
        <w:rPr>
          <w:lang w:val="en-US"/>
        </w:rPr>
        <w:t xml:space="preserve">, </w:t>
      </w:r>
      <w:r w:rsidR="008E051A">
        <w:rPr>
          <w:lang w:val="en-US"/>
        </w:rPr>
        <w:t xml:space="preserve">all the capabilities that are either defined </w:t>
      </w:r>
      <w:r w:rsidR="0052344F">
        <w:rPr>
          <w:lang w:val="en-US"/>
        </w:rPr>
        <w:t xml:space="preserve">per CC, </w:t>
      </w:r>
      <w:r w:rsidR="008E051A">
        <w:rPr>
          <w:lang w:val="en-US"/>
        </w:rPr>
        <w:t xml:space="preserve">per band, per </w:t>
      </w:r>
      <w:r w:rsidR="00576469">
        <w:rPr>
          <w:lang w:val="en-US"/>
        </w:rPr>
        <w:t>band combination,</w:t>
      </w:r>
      <w:r w:rsidR="00DC013F">
        <w:rPr>
          <w:lang w:val="en-US"/>
        </w:rPr>
        <w:t xml:space="preserve"> or per band of band combination may have to change </w:t>
      </w:r>
      <w:r w:rsidR="003B1170">
        <w:rPr>
          <w:lang w:val="en-US"/>
        </w:rPr>
        <w:t>depending on whether the</w:t>
      </w:r>
      <w:r w:rsidR="0069065D">
        <w:rPr>
          <w:lang w:val="en-US"/>
        </w:rPr>
        <w:t xml:space="preserve"> bands in use are for DAPS or carrier aggregation. I</w:t>
      </w:r>
      <w:r w:rsidR="00D33DAD">
        <w:rPr>
          <w:lang w:val="en-US"/>
        </w:rPr>
        <w:t xml:space="preserve">n general, during DAPS HO, the UE capabilities may </w:t>
      </w:r>
      <w:r w:rsidR="00BA2AE3">
        <w:rPr>
          <w:lang w:val="en-US"/>
        </w:rPr>
        <w:t xml:space="preserve">need to be reduced due to </w:t>
      </w:r>
      <w:r w:rsidR="003460C4">
        <w:rPr>
          <w:lang w:val="en-US"/>
        </w:rPr>
        <w:t xml:space="preserve">several reasons (e.g., </w:t>
      </w:r>
      <w:r w:rsidR="009C3991">
        <w:rPr>
          <w:lang w:val="en-US"/>
        </w:rPr>
        <w:t>different timing between source and target cells</w:t>
      </w:r>
      <w:r w:rsidR="00C443D7">
        <w:rPr>
          <w:lang w:val="en-US"/>
        </w:rPr>
        <w:t xml:space="preserve">, UE </w:t>
      </w:r>
      <w:r w:rsidR="007B6A00">
        <w:rPr>
          <w:lang w:val="en-US"/>
        </w:rPr>
        <w:t xml:space="preserve">Rx/Tx architecture in the source and target </w:t>
      </w:r>
      <w:proofErr w:type="gramStart"/>
      <w:r w:rsidR="007B6A00">
        <w:rPr>
          <w:lang w:val="en-US"/>
        </w:rPr>
        <w:t>bands,…</w:t>
      </w:r>
      <w:proofErr w:type="gramEnd"/>
      <w:r w:rsidR="007B6A00">
        <w:rPr>
          <w:lang w:val="en-US"/>
        </w:rPr>
        <w:t xml:space="preserve">). </w:t>
      </w:r>
      <w:r>
        <w:rPr>
          <w:lang w:val="en-US"/>
        </w:rPr>
        <w:t>The downgrading of baseband capabilities during HO is also achieved through this</w:t>
      </w:r>
      <w:r w:rsidR="006E7056">
        <w:rPr>
          <w:lang w:val="en-US"/>
        </w:rPr>
        <w:t>.</w:t>
      </w:r>
    </w:p>
    <w:p w14:paraId="170B1E59" w14:textId="2CBCF4E5" w:rsidR="00A9026D" w:rsidRDefault="00A9026D" w:rsidP="00A9026D">
      <w:r>
        <w:t>Signalling of separate capabilities for CA</w:t>
      </w:r>
      <w:r w:rsidR="006A726D">
        <w:t>/DC v</w:t>
      </w:r>
      <w:r w:rsidR="007E1BA8">
        <w:t>s.</w:t>
      </w:r>
      <w:r>
        <w:t xml:space="preserve"> DAPS </w:t>
      </w:r>
      <w:r w:rsidR="008F39F8">
        <w:t xml:space="preserve">can be </w:t>
      </w:r>
      <w:proofErr w:type="gramStart"/>
      <w:r w:rsidR="008F39F8">
        <w:t>similar to</w:t>
      </w:r>
      <w:proofErr w:type="gramEnd"/>
      <w:r w:rsidR="008F39F8">
        <w:t xml:space="preserve"> </w:t>
      </w:r>
      <w:r w:rsidR="00CB392D">
        <w:rPr>
          <w:i/>
          <w:iCs/>
        </w:rPr>
        <w:t>BandCombinationParameters</w:t>
      </w:r>
      <w:r w:rsidR="00CB392D" w:rsidRPr="00E35BAB">
        <w:rPr>
          <w:i/>
          <w:iCs/>
        </w:rPr>
        <w:t>-xx</w:t>
      </w:r>
      <w:r w:rsidR="00CB392D">
        <w:rPr>
          <w:i/>
          <w:iCs/>
        </w:rPr>
        <w:t xml:space="preserve"> </w:t>
      </w:r>
      <w:r w:rsidR="00CB392D">
        <w:t xml:space="preserve">in TS 36.331 and </w:t>
      </w:r>
      <w:r>
        <w:t>all the parameters</w:t>
      </w:r>
      <w:r w:rsidR="00CB392D">
        <w:t xml:space="preserve"> within it</w:t>
      </w:r>
      <w:r>
        <w:t>. Note that this approach is the same as followed for DC vs CA, where the UE can repeat the same band combination twice, and report support of DC in only of them, to explicitly indicate the capabilities for both cases.</w:t>
      </w:r>
    </w:p>
    <w:p w14:paraId="2097EE50" w14:textId="77777777" w:rsidR="00A9026D" w:rsidRDefault="00A9026D" w:rsidP="00A9026D">
      <w:r>
        <w:t>Some examples of these parameters are:</w:t>
      </w:r>
    </w:p>
    <w:p w14:paraId="7F9E2C74" w14:textId="77777777" w:rsidR="00A9026D" w:rsidRPr="00E35BAB" w:rsidRDefault="00A9026D" w:rsidP="00A9026D">
      <w:r>
        <w:t xml:space="preserve">- Number of MIMO layers (per BoBC) - </w:t>
      </w:r>
      <w:r w:rsidRPr="00E35BAB">
        <w:rPr>
          <w:i/>
          <w:iCs/>
        </w:rPr>
        <w:t>MIMO-CapabilityDL</w:t>
      </w:r>
    </w:p>
    <w:p w14:paraId="721C6396" w14:textId="77777777" w:rsidR="00A9026D" w:rsidRDefault="00A9026D" w:rsidP="00A9026D">
      <w:pPr>
        <w:rPr>
          <w:i/>
          <w:iCs/>
        </w:rPr>
      </w:pPr>
      <w:r>
        <w:t xml:space="preserve">- Supported number of CSI processes (per BoBC/per CC) </w:t>
      </w:r>
      <w:r w:rsidRPr="00E35BAB">
        <w:rPr>
          <w:i/>
          <w:iCs/>
        </w:rPr>
        <w:t>- supportedCSI-Proc</w:t>
      </w:r>
    </w:p>
    <w:p w14:paraId="46255EAA" w14:textId="77777777" w:rsidR="00A9026D" w:rsidRDefault="00A9026D" w:rsidP="00A9026D">
      <w:pPr>
        <w:rPr>
          <w:i/>
          <w:iCs/>
        </w:rPr>
      </w:pPr>
      <w:r>
        <w:t xml:space="preserve">- Support of multiple TAG (per band combination) – </w:t>
      </w:r>
      <w:r w:rsidRPr="00E35BAB">
        <w:rPr>
          <w:i/>
          <w:iCs/>
        </w:rPr>
        <w:t>multipleTimingAdvance</w:t>
      </w:r>
    </w:p>
    <w:p w14:paraId="6D70AF89" w14:textId="4F8C9560" w:rsidR="00A9026D" w:rsidRPr="00F77FD1" w:rsidRDefault="00A9026D" w:rsidP="00495770">
      <w:pPr>
        <w:rPr>
          <w:i/>
          <w:iCs/>
        </w:rPr>
      </w:pPr>
      <w:r>
        <w:t xml:space="preserve">- Support of SRS 1T4R antenna switching (per BoBC) - </w:t>
      </w:r>
      <w:r w:rsidRPr="00E35BAB">
        <w:rPr>
          <w:i/>
          <w:iCs/>
        </w:rPr>
        <w:t>ue-TxAntennaSelection-SRS-1T4R</w:t>
      </w:r>
    </w:p>
    <w:p w14:paraId="168EEB51" w14:textId="2786DDE5" w:rsidR="00495770" w:rsidRDefault="007B6A00" w:rsidP="00495770">
      <w:pPr>
        <w:rPr>
          <w:lang w:val="en-US"/>
        </w:rPr>
      </w:pPr>
      <w:r>
        <w:rPr>
          <w:lang w:val="en-US"/>
        </w:rPr>
        <w:t xml:space="preserve">Hence, it is beneficial to have different band combination entries for DAPS and CA even if band numbers, bandwidth classes, … are the same. </w:t>
      </w:r>
      <w:r w:rsidR="006A2643">
        <w:rPr>
          <w:lang w:val="en-US"/>
        </w:rPr>
        <w:t xml:space="preserve">As such, UE will signal these parameters separately. </w:t>
      </w:r>
      <w:r w:rsidR="002941C8">
        <w:rPr>
          <w:lang w:val="en-US"/>
        </w:rPr>
        <w:t xml:space="preserve"> </w:t>
      </w:r>
    </w:p>
    <w:p w14:paraId="22CE9F0B" w14:textId="44EB093F" w:rsidR="00A9026D" w:rsidRDefault="00661B46" w:rsidP="00495770">
      <w:pPr>
        <w:rPr>
          <w:b/>
          <w:bCs/>
          <w:lang w:val="en-US"/>
        </w:rPr>
      </w:pPr>
      <w:r w:rsidRPr="003776E2">
        <w:rPr>
          <w:b/>
          <w:bCs/>
          <w:lang w:val="en-US"/>
        </w:rPr>
        <w:t xml:space="preserve">Proposal 2. Any </w:t>
      </w:r>
      <w:r w:rsidR="00627A51">
        <w:rPr>
          <w:b/>
          <w:bCs/>
          <w:lang w:val="en-US"/>
        </w:rPr>
        <w:t xml:space="preserve">baseband and RF </w:t>
      </w:r>
      <w:r w:rsidRPr="003776E2">
        <w:rPr>
          <w:b/>
          <w:bCs/>
          <w:lang w:val="en-US"/>
        </w:rPr>
        <w:t>capability that is per</w:t>
      </w:r>
      <w:r w:rsidR="003828A3" w:rsidRPr="003776E2">
        <w:rPr>
          <w:b/>
          <w:bCs/>
          <w:lang w:val="en-US"/>
        </w:rPr>
        <w:t xml:space="preserve"> </w:t>
      </w:r>
      <w:r w:rsidR="00BD2163" w:rsidRPr="003776E2">
        <w:rPr>
          <w:b/>
          <w:bCs/>
          <w:lang w:val="en-US"/>
        </w:rPr>
        <w:t>CC</w:t>
      </w:r>
      <w:r w:rsidRPr="003776E2">
        <w:rPr>
          <w:b/>
          <w:bCs/>
          <w:lang w:val="en-US"/>
        </w:rPr>
        <w:t xml:space="preserve">, </w:t>
      </w:r>
      <w:r w:rsidR="00BD2163" w:rsidRPr="003776E2">
        <w:rPr>
          <w:b/>
          <w:bCs/>
          <w:lang w:val="en-US"/>
        </w:rPr>
        <w:t xml:space="preserve">per band, </w:t>
      </w:r>
      <w:r w:rsidRPr="003776E2">
        <w:rPr>
          <w:b/>
          <w:bCs/>
          <w:lang w:val="en-US"/>
        </w:rPr>
        <w:t xml:space="preserve">per band combination, </w:t>
      </w:r>
      <w:r w:rsidR="00BD2163" w:rsidRPr="003776E2">
        <w:rPr>
          <w:b/>
          <w:bCs/>
          <w:lang w:val="en-US"/>
        </w:rPr>
        <w:t xml:space="preserve">or </w:t>
      </w:r>
      <w:r w:rsidRPr="003776E2">
        <w:rPr>
          <w:b/>
          <w:bCs/>
          <w:lang w:val="en-US"/>
        </w:rPr>
        <w:t>per band</w:t>
      </w:r>
      <w:r w:rsidR="00D123F0" w:rsidRPr="003776E2">
        <w:rPr>
          <w:b/>
          <w:bCs/>
          <w:lang w:val="en-US"/>
        </w:rPr>
        <w:t xml:space="preserve"> of band combination need to be signaled separately for DAPS HO</w:t>
      </w:r>
      <w:r w:rsidR="008A10C8" w:rsidRPr="003776E2">
        <w:rPr>
          <w:b/>
          <w:bCs/>
          <w:lang w:val="en-US"/>
        </w:rPr>
        <w:t>.</w:t>
      </w:r>
    </w:p>
    <w:p w14:paraId="38CED18B" w14:textId="17C83DAA" w:rsidR="00FE5EBC" w:rsidRDefault="00605DB9" w:rsidP="00495770">
      <w:r>
        <w:rPr>
          <w:lang w:val="en-US"/>
        </w:rPr>
        <w:t xml:space="preserve">In our understanding, </w:t>
      </w:r>
      <w:r w:rsidR="00F758E1">
        <w:t xml:space="preserve">if DAPS handover is intended to be used between </w:t>
      </w:r>
      <w:r w:rsidR="00B779E6">
        <w:t>g</w:t>
      </w:r>
      <w:r w:rsidR="00F758E1">
        <w:t xml:space="preserve">NBs that are not co-located, the UE </w:t>
      </w:r>
      <w:proofErr w:type="gramStart"/>
      <w:r w:rsidR="00F758E1">
        <w:t>has to</w:t>
      </w:r>
      <w:proofErr w:type="gramEnd"/>
      <w:r w:rsidR="00F758E1">
        <w:t xml:space="preserve"> support different uplink timing for both source and target eNB</w:t>
      </w:r>
      <w:r w:rsidR="008B1943">
        <w:t>.</w:t>
      </w:r>
      <w:r w:rsidR="008A1CF4">
        <w:t xml:space="preserve"> Same TAG means uplink timing is perfectly aligned. </w:t>
      </w:r>
    </w:p>
    <w:p w14:paraId="3BB09C9D" w14:textId="751102FE" w:rsidR="00FE5EBC" w:rsidRPr="00FE5EBC" w:rsidRDefault="00FE5EBC" w:rsidP="00495770">
      <w:pPr>
        <w:rPr>
          <w:b/>
          <w:bCs/>
        </w:rPr>
      </w:pPr>
      <w:r w:rsidRPr="00DC5181">
        <w:rPr>
          <w:b/>
          <w:bCs/>
        </w:rPr>
        <w:t xml:space="preserve">Observation 1. </w:t>
      </w:r>
      <w:r>
        <w:rPr>
          <w:b/>
          <w:bCs/>
        </w:rPr>
        <w:t>I</w:t>
      </w:r>
      <w:r w:rsidRPr="00DC5181">
        <w:rPr>
          <w:b/>
          <w:bCs/>
        </w:rPr>
        <w:t xml:space="preserve">f DAPS is intended to be used between non co-located </w:t>
      </w:r>
      <w:r w:rsidR="00B779E6">
        <w:rPr>
          <w:b/>
          <w:bCs/>
        </w:rPr>
        <w:t>g</w:t>
      </w:r>
      <w:r w:rsidRPr="00DC5181">
        <w:rPr>
          <w:b/>
          <w:bCs/>
        </w:rPr>
        <w:t xml:space="preserve">NBs, the UE </w:t>
      </w:r>
      <w:proofErr w:type="gramStart"/>
      <w:r w:rsidRPr="00DC5181">
        <w:rPr>
          <w:b/>
          <w:bCs/>
        </w:rPr>
        <w:t>has to</w:t>
      </w:r>
      <w:proofErr w:type="gramEnd"/>
      <w:r w:rsidRPr="00DC5181">
        <w:rPr>
          <w:b/>
          <w:bCs/>
        </w:rPr>
        <w:t xml:space="preserve"> support different uplink timing for source and target </w:t>
      </w:r>
      <w:r w:rsidR="00B779E6">
        <w:rPr>
          <w:b/>
          <w:bCs/>
        </w:rPr>
        <w:t>g</w:t>
      </w:r>
      <w:r w:rsidRPr="00DC5181">
        <w:rPr>
          <w:b/>
          <w:bCs/>
        </w:rPr>
        <w:t>NB.</w:t>
      </w:r>
    </w:p>
    <w:p w14:paraId="07CE852A" w14:textId="2BDF83C4" w:rsidR="00605DB9" w:rsidRDefault="008A1CF4" w:rsidP="00495770">
      <w:r>
        <w:t xml:space="preserve">In DC, support of multi-TAG is mandatory whereas in CA, it is optional. </w:t>
      </w:r>
      <w:r w:rsidR="009809A4">
        <w:t xml:space="preserve">In our view, multi-TAG support signalling </w:t>
      </w:r>
      <w:r w:rsidR="002C46DF">
        <w:t xml:space="preserve">is required </w:t>
      </w:r>
      <w:r w:rsidR="0028023B">
        <w:t xml:space="preserve">for intra-frequency, inter-frequency intra-band and interband DAPS HO. </w:t>
      </w:r>
    </w:p>
    <w:p w14:paraId="4471CC06" w14:textId="50112CDB" w:rsidR="00877EB9" w:rsidRPr="006863B5" w:rsidRDefault="00877EB9" w:rsidP="00495770">
      <w:pPr>
        <w:rPr>
          <w:b/>
          <w:bCs/>
        </w:rPr>
      </w:pPr>
      <w:r w:rsidRPr="006863B5">
        <w:rPr>
          <w:b/>
          <w:bCs/>
        </w:rPr>
        <w:t xml:space="preserve">Proposal </w:t>
      </w:r>
      <w:r w:rsidR="00D755F0">
        <w:rPr>
          <w:b/>
          <w:bCs/>
        </w:rPr>
        <w:t>3</w:t>
      </w:r>
      <w:r w:rsidRPr="006863B5">
        <w:rPr>
          <w:b/>
          <w:bCs/>
        </w:rPr>
        <w:t>. For DAPS HO, support of multi-TAG</w:t>
      </w:r>
      <w:r w:rsidR="00D437A7" w:rsidRPr="006863B5">
        <w:rPr>
          <w:b/>
          <w:bCs/>
        </w:rPr>
        <w:t xml:space="preserve"> capability indication </w:t>
      </w:r>
      <w:r w:rsidR="00D437A7" w:rsidRPr="006863B5">
        <w:rPr>
          <w:b/>
          <w:bCs/>
        </w:rPr>
        <w:t>for intra-frequency, inter-frequency intra-band and interband</w:t>
      </w:r>
      <w:r w:rsidR="00D437A7" w:rsidRPr="006863B5">
        <w:rPr>
          <w:b/>
          <w:bCs/>
        </w:rPr>
        <w:t xml:space="preserve"> is needed. </w:t>
      </w:r>
    </w:p>
    <w:p w14:paraId="088483C3" w14:textId="70B898BF" w:rsidR="008A10C8" w:rsidRDefault="00B7501F" w:rsidP="00495770">
      <w:pPr>
        <w:rPr>
          <w:lang w:val="en-US"/>
        </w:rPr>
      </w:pPr>
      <w:r>
        <w:rPr>
          <w:lang w:val="en-US"/>
        </w:rPr>
        <w:t>As discussed in depth in several RAN4 meetings and in reply to LS [3] on feasibility of simultaneous Rx/Tx</w:t>
      </w:r>
      <w:r w:rsidR="00645156">
        <w:rPr>
          <w:lang w:val="en-US"/>
        </w:rPr>
        <w:t xml:space="preserve">, asynchronous vs synchronous operation </w:t>
      </w:r>
      <w:r w:rsidR="007745BA">
        <w:rPr>
          <w:lang w:val="en-US"/>
        </w:rPr>
        <w:t xml:space="preserve">between source and target cells </w:t>
      </w:r>
      <w:r w:rsidR="00645156">
        <w:rPr>
          <w:lang w:val="en-US"/>
        </w:rPr>
        <w:t xml:space="preserve">have </w:t>
      </w:r>
      <w:r w:rsidR="00D048A4">
        <w:rPr>
          <w:lang w:val="en-US"/>
        </w:rPr>
        <w:t xml:space="preserve">different ramification on UE capability of DAPS HO. </w:t>
      </w:r>
      <w:proofErr w:type="gramStart"/>
      <w:r w:rsidR="00D048A4">
        <w:rPr>
          <w:lang w:val="en-US"/>
        </w:rPr>
        <w:t>In particular, some</w:t>
      </w:r>
      <w:proofErr w:type="gramEnd"/>
      <w:r w:rsidR="00D048A4">
        <w:rPr>
          <w:lang w:val="en-US"/>
        </w:rPr>
        <w:t xml:space="preserve"> scenarios are not currently identified as feasible</w:t>
      </w:r>
      <w:r w:rsidR="00D96EAA">
        <w:rPr>
          <w:lang w:val="en-US"/>
        </w:rPr>
        <w:t xml:space="preserve"> in asynchronous mode</w:t>
      </w:r>
      <w:r w:rsidR="00D048A4">
        <w:rPr>
          <w:lang w:val="en-US"/>
        </w:rPr>
        <w:t xml:space="preserve"> </w:t>
      </w:r>
      <w:r w:rsidR="003074E3">
        <w:rPr>
          <w:lang w:val="en-US"/>
        </w:rPr>
        <w:t xml:space="preserve">for </w:t>
      </w:r>
      <w:r w:rsidR="002D64C3">
        <w:rPr>
          <w:lang w:val="en-US"/>
        </w:rPr>
        <w:t xml:space="preserve">simultaneous transmission </w:t>
      </w:r>
      <w:r w:rsidR="00D048A4">
        <w:rPr>
          <w:lang w:val="en-US"/>
        </w:rPr>
        <w:t xml:space="preserve">(e.g., intra-frequency </w:t>
      </w:r>
      <w:r w:rsidR="00D96EAA">
        <w:rPr>
          <w:lang w:val="en-US"/>
        </w:rPr>
        <w:t>or intra-band inter-frequency)</w:t>
      </w:r>
      <w:r w:rsidR="00314C4E">
        <w:rPr>
          <w:lang w:val="en-US"/>
        </w:rPr>
        <w:t>, which require some form of TDM to support</w:t>
      </w:r>
      <w:r w:rsidR="007B1D7B">
        <w:rPr>
          <w:lang w:val="en-US"/>
        </w:rPr>
        <w:t xml:space="preserve">. Moreover, the requirements </w:t>
      </w:r>
      <w:r w:rsidR="00503D64">
        <w:rPr>
          <w:lang w:val="en-US"/>
        </w:rPr>
        <w:t xml:space="preserve">such as interruption time </w:t>
      </w:r>
      <w:r w:rsidR="005E50B3">
        <w:rPr>
          <w:lang w:val="en-US"/>
        </w:rPr>
        <w:t xml:space="preserve">are different in sync vs async and may also depend on UE architecture (number of Rx and Tx chains). Hence, UE signaling should also include support of DAPS HO </w:t>
      </w:r>
      <w:r w:rsidR="00B14F49">
        <w:rPr>
          <w:lang w:val="en-US"/>
        </w:rPr>
        <w:t xml:space="preserve">for sync vs. async mode. </w:t>
      </w:r>
    </w:p>
    <w:p w14:paraId="1BDF3630" w14:textId="188E86A1" w:rsidR="00B14F49" w:rsidRPr="003776E2" w:rsidRDefault="00B14F49" w:rsidP="00B14F49">
      <w:pPr>
        <w:rPr>
          <w:b/>
          <w:bCs/>
          <w:lang w:val="en-US"/>
        </w:rPr>
      </w:pPr>
      <w:r w:rsidRPr="003776E2">
        <w:rPr>
          <w:b/>
          <w:bCs/>
          <w:lang w:val="en-US"/>
        </w:rPr>
        <w:t xml:space="preserve">Proposal </w:t>
      </w:r>
      <w:r w:rsidR="00FE5EBC">
        <w:rPr>
          <w:b/>
          <w:bCs/>
          <w:lang w:val="en-US"/>
        </w:rPr>
        <w:t>4</w:t>
      </w:r>
      <w:r w:rsidRPr="003776E2">
        <w:rPr>
          <w:b/>
          <w:bCs/>
          <w:lang w:val="en-US"/>
        </w:rPr>
        <w:t xml:space="preserve">. UE signaling shall also include support of DAPS HO for sync vs. async mode. </w:t>
      </w:r>
    </w:p>
    <w:p w14:paraId="07F44ED1" w14:textId="0B5A2CBF" w:rsidR="00B14F49" w:rsidRDefault="001B678B" w:rsidP="00495770">
      <w:pPr>
        <w:rPr>
          <w:lang w:val="en-US"/>
        </w:rPr>
      </w:pPr>
      <w:r>
        <w:rPr>
          <w:lang w:val="en-US"/>
        </w:rPr>
        <w:t>DAPS HO can be supported in different UE arc</w:t>
      </w:r>
      <w:r w:rsidR="006A0B07">
        <w:rPr>
          <w:lang w:val="en-US"/>
        </w:rPr>
        <w:t xml:space="preserve">hitectures with 2Rx/2Tx, 2Rx/1Tx, and 1Rx/1Tx. </w:t>
      </w:r>
      <w:r w:rsidR="00CB0727">
        <w:rPr>
          <w:lang w:val="en-US"/>
        </w:rPr>
        <w:t xml:space="preserve">For architectures with single Rx and/or Tx chains, UE will need a TDM pattern </w:t>
      </w:r>
      <w:r w:rsidR="00626B5D">
        <w:rPr>
          <w:lang w:val="en-US"/>
        </w:rPr>
        <w:t xml:space="preserve">in DL and/or UL </w:t>
      </w:r>
      <w:r w:rsidR="006C66D9">
        <w:rPr>
          <w:lang w:val="en-US"/>
        </w:rPr>
        <w:t xml:space="preserve">to sustain </w:t>
      </w:r>
      <w:r w:rsidR="00C64CFC">
        <w:rPr>
          <w:lang w:val="en-US"/>
        </w:rPr>
        <w:t xml:space="preserve">simultaneous </w:t>
      </w:r>
      <w:r w:rsidR="006C66D9">
        <w:rPr>
          <w:lang w:val="en-US"/>
        </w:rPr>
        <w:t xml:space="preserve">connectivity with both source and target cells. </w:t>
      </w:r>
      <w:r w:rsidR="003B1BDB">
        <w:rPr>
          <w:lang w:val="en-US"/>
        </w:rPr>
        <w:t xml:space="preserve">Hence, UE should be capable of </w:t>
      </w:r>
      <w:r w:rsidR="00266A97">
        <w:rPr>
          <w:lang w:val="en-US"/>
        </w:rPr>
        <w:t>the need for TDM pattern.</w:t>
      </w:r>
    </w:p>
    <w:p w14:paraId="01252CC9" w14:textId="6CECED8B" w:rsidR="00266A97" w:rsidRDefault="00266A97" w:rsidP="00495770">
      <w:pPr>
        <w:rPr>
          <w:b/>
          <w:bCs/>
          <w:lang w:val="en-US"/>
        </w:rPr>
      </w:pPr>
      <w:r w:rsidRPr="00FA75BD">
        <w:rPr>
          <w:b/>
          <w:bCs/>
          <w:lang w:val="en-US"/>
        </w:rPr>
        <w:t xml:space="preserve">Proposal </w:t>
      </w:r>
      <w:r w:rsidR="00FE5EBC">
        <w:rPr>
          <w:b/>
          <w:bCs/>
          <w:lang w:val="en-US"/>
        </w:rPr>
        <w:t>5</w:t>
      </w:r>
      <w:r w:rsidRPr="00FA75BD">
        <w:rPr>
          <w:b/>
          <w:bCs/>
          <w:lang w:val="en-US"/>
        </w:rPr>
        <w:t xml:space="preserve">. To support </w:t>
      </w:r>
      <w:r w:rsidR="007E250D" w:rsidRPr="00FA75BD">
        <w:rPr>
          <w:b/>
          <w:bCs/>
          <w:lang w:val="en-US"/>
        </w:rPr>
        <w:t xml:space="preserve">DAPS HO in </w:t>
      </w:r>
      <w:r w:rsidRPr="00FA75BD">
        <w:rPr>
          <w:b/>
          <w:bCs/>
          <w:lang w:val="en-US"/>
        </w:rPr>
        <w:t>different UE architectures</w:t>
      </w:r>
      <w:r w:rsidR="007E250D" w:rsidRPr="00FA75BD">
        <w:rPr>
          <w:b/>
          <w:bCs/>
          <w:lang w:val="en-US"/>
        </w:rPr>
        <w:t xml:space="preserve">, </w:t>
      </w:r>
      <w:r w:rsidR="005F41B2" w:rsidRPr="00FA75BD">
        <w:rPr>
          <w:b/>
          <w:bCs/>
          <w:lang w:val="en-US"/>
        </w:rPr>
        <w:t xml:space="preserve">TDM capability signaling in DL and/or UL is </w:t>
      </w:r>
      <w:r w:rsidR="00FA75BD" w:rsidRPr="00FA75BD">
        <w:rPr>
          <w:b/>
          <w:bCs/>
          <w:lang w:val="en-US"/>
        </w:rPr>
        <w:t>needed.</w:t>
      </w:r>
    </w:p>
    <w:p w14:paraId="55CA0259" w14:textId="6C5ADF70" w:rsidR="00AB34A7" w:rsidRDefault="00104352" w:rsidP="00495770">
      <w:pPr>
        <w:rPr>
          <w:lang w:val="en-US"/>
        </w:rPr>
      </w:pPr>
      <w:r>
        <w:rPr>
          <w:lang w:val="en-US"/>
        </w:rPr>
        <w:t xml:space="preserve">Moreover, the </w:t>
      </w:r>
      <w:r w:rsidR="004E6EE9">
        <w:rPr>
          <w:lang w:val="en-US"/>
        </w:rPr>
        <w:t>power control mechanism for DC can be reused for DAPS</w:t>
      </w:r>
      <w:r w:rsidR="0067220A">
        <w:rPr>
          <w:lang w:val="en-US"/>
        </w:rPr>
        <w:t xml:space="preserve"> where MCG </w:t>
      </w:r>
      <w:r w:rsidR="00021ABC">
        <w:rPr>
          <w:lang w:val="en-US"/>
        </w:rPr>
        <w:t xml:space="preserve">would be target </w:t>
      </w:r>
      <w:r w:rsidR="00D973BA">
        <w:rPr>
          <w:lang w:val="en-US"/>
        </w:rPr>
        <w:t>g</w:t>
      </w:r>
      <w:r w:rsidR="00021ABC">
        <w:rPr>
          <w:lang w:val="en-US"/>
        </w:rPr>
        <w:t xml:space="preserve">NB and SCG would be the source </w:t>
      </w:r>
      <w:r w:rsidR="00D973BA">
        <w:rPr>
          <w:lang w:val="en-US"/>
        </w:rPr>
        <w:t>g</w:t>
      </w:r>
      <w:r w:rsidR="00021ABC">
        <w:rPr>
          <w:lang w:val="en-US"/>
        </w:rPr>
        <w:t xml:space="preserve">NB. </w:t>
      </w:r>
    </w:p>
    <w:p w14:paraId="3BA87211" w14:textId="3C4E075D" w:rsidR="00FA3115" w:rsidRPr="005A0241" w:rsidRDefault="00FA3115" w:rsidP="00495770">
      <w:pPr>
        <w:rPr>
          <w:b/>
          <w:bCs/>
          <w:lang w:val="en-US"/>
        </w:rPr>
      </w:pPr>
      <w:r w:rsidRPr="005A0241">
        <w:rPr>
          <w:b/>
          <w:bCs/>
          <w:lang w:val="en-US"/>
        </w:rPr>
        <w:t xml:space="preserve">Proposal </w:t>
      </w:r>
      <w:r w:rsidR="00FE5EBC">
        <w:rPr>
          <w:b/>
          <w:bCs/>
          <w:lang w:val="en-US"/>
        </w:rPr>
        <w:t>6</w:t>
      </w:r>
      <w:r w:rsidRPr="005A0241">
        <w:rPr>
          <w:b/>
          <w:bCs/>
          <w:lang w:val="en-US"/>
        </w:rPr>
        <w:t xml:space="preserve">. Similar parameters for power control as </w:t>
      </w:r>
      <w:r w:rsidR="005A0241" w:rsidRPr="005A0241">
        <w:rPr>
          <w:b/>
          <w:bCs/>
          <w:lang w:val="en-US"/>
        </w:rPr>
        <w:t xml:space="preserve">DC power control (PowerCoordinationInfo) </w:t>
      </w:r>
      <w:proofErr w:type="gramStart"/>
      <w:r w:rsidR="005A0241" w:rsidRPr="005A0241">
        <w:rPr>
          <w:b/>
          <w:bCs/>
          <w:lang w:val="en-US"/>
        </w:rPr>
        <w:t>have to</w:t>
      </w:r>
      <w:proofErr w:type="gramEnd"/>
      <w:r w:rsidR="005A0241" w:rsidRPr="005A0241">
        <w:rPr>
          <w:b/>
          <w:bCs/>
          <w:lang w:val="en-US"/>
        </w:rPr>
        <w:t xml:space="preserve"> be provided to the UE in DAPS configuration.</w:t>
      </w:r>
    </w:p>
    <w:p w14:paraId="3C373771" w14:textId="31F0C51B" w:rsidR="00921BC4" w:rsidRDefault="00DB7F6D" w:rsidP="00495770">
      <w:pPr>
        <w:rPr>
          <w:lang w:val="en-US"/>
        </w:rPr>
      </w:pPr>
      <w:r>
        <w:rPr>
          <w:lang w:val="en-US"/>
        </w:rPr>
        <w:t xml:space="preserve">Furthermore, in CA operation, UE </w:t>
      </w:r>
      <w:r w:rsidR="009846B3">
        <w:rPr>
          <w:lang w:val="en-US"/>
        </w:rPr>
        <w:t xml:space="preserve">may have to reduce its RF and baseband capability to </w:t>
      </w:r>
      <w:r w:rsidR="001D74F5">
        <w:rPr>
          <w:lang w:val="en-US"/>
        </w:rPr>
        <w:t>perform DAPS HO. If</w:t>
      </w:r>
      <w:r w:rsidR="002A030C">
        <w:rPr>
          <w:lang w:val="en-US"/>
        </w:rPr>
        <w:t xml:space="preserve"> DAPS HO with CA is to be supported during Release 16 WI</w:t>
      </w:r>
      <w:r w:rsidR="003402CD">
        <w:rPr>
          <w:lang w:val="en-US"/>
        </w:rPr>
        <w:t>, further signaling of RF and baseband capability sharing of CCs between source and target cells is required if</w:t>
      </w:r>
      <w:r w:rsidR="002F6042">
        <w:rPr>
          <w:lang w:val="en-US"/>
        </w:rPr>
        <w:t xml:space="preserve"> there are SCells </w:t>
      </w:r>
      <w:r w:rsidR="0023253E">
        <w:rPr>
          <w:lang w:val="en-US"/>
        </w:rPr>
        <w:t xml:space="preserve">configured (whether activated or deactivated) </w:t>
      </w:r>
      <w:r w:rsidR="005D61DC">
        <w:rPr>
          <w:lang w:val="en-US"/>
        </w:rPr>
        <w:t xml:space="preserve">in source </w:t>
      </w:r>
      <w:r w:rsidR="005D61DC">
        <w:rPr>
          <w:lang w:val="en-US"/>
        </w:rPr>
        <w:lastRenderedPageBreak/>
        <w:t>cell.</w:t>
      </w:r>
      <w:r w:rsidR="00AA4560">
        <w:rPr>
          <w:lang w:val="en-US"/>
        </w:rPr>
        <w:t xml:space="preserve"> Alternatively, to simplify Release 16 work, DAPS HO can only be specified for PCell in source and PCell in target cell.</w:t>
      </w:r>
    </w:p>
    <w:p w14:paraId="7CC66676" w14:textId="24FF1DB2" w:rsidR="00714A75" w:rsidRPr="00714A75" w:rsidRDefault="00714A75" w:rsidP="00495770">
      <w:pPr>
        <w:rPr>
          <w:b/>
          <w:bCs/>
          <w:lang w:val="en-US"/>
        </w:rPr>
      </w:pPr>
      <w:r>
        <w:rPr>
          <w:b/>
          <w:bCs/>
          <w:lang w:val="en-US"/>
        </w:rPr>
        <w:t xml:space="preserve">Observation </w:t>
      </w:r>
      <w:r w:rsidR="000A05EB">
        <w:rPr>
          <w:b/>
          <w:bCs/>
          <w:lang w:val="en-US"/>
        </w:rPr>
        <w:t>2</w:t>
      </w:r>
      <w:r>
        <w:rPr>
          <w:b/>
          <w:bCs/>
          <w:lang w:val="en-US"/>
        </w:rPr>
        <w:t xml:space="preserve">. To support simultaneous UE connectivity with both source and target eNBs, UE baseband and RF resources </w:t>
      </w:r>
      <w:proofErr w:type="gramStart"/>
      <w:r>
        <w:rPr>
          <w:b/>
          <w:bCs/>
          <w:lang w:val="en-US"/>
        </w:rPr>
        <w:t>have to</w:t>
      </w:r>
      <w:proofErr w:type="gramEnd"/>
      <w:r>
        <w:rPr>
          <w:b/>
          <w:bCs/>
          <w:lang w:val="en-US"/>
        </w:rPr>
        <w:t xml:space="preserve"> be shared between both nodes.</w:t>
      </w:r>
    </w:p>
    <w:p w14:paraId="4080F8E8" w14:textId="1A2FFACB" w:rsidR="00382E42" w:rsidRPr="00382E42" w:rsidRDefault="005D61DC" w:rsidP="00382E42">
      <w:pPr>
        <w:rPr>
          <w:b/>
          <w:bCs/>
          <w:lang w:val="en-US"/>
        </w:rPr>
      </w:pPr>
      <w:r w:rsidRPr="00382E42">
        <w:rPr>
          <w:b/>
          <w:bCs/>
          <w:lang w:val="en-US"/>
        </w:rPr>
        <w:t xml:space="preserve">Proposal </w:t>
      </w:r>
      <w:r w:rsidR="00FE5EBC">
        <w:rPr>
          <w:b/>
          <w:bCs/>
          <w:lang w:val="en-US"/>
        </w:rPr>
        <w:t>7</w:t>
      </w:r>
      <w:r w:rsidRPr="00382E42">
        <w:rPr>
          <w:b/>
          <w:bCs/>
          <w:lang w:val="en-US"/>
        </w:rPr>
        <w:t xml:space="preserve">. </w:t>
      </w:r>
      <w:r w:rsidR="00382E42" w:rsidRPr="00382E42">
        <w:rPr>
          <w:b/>
          <w:bCs/>
          <w:lang w:val="en-US"/>
        </w:rPr>
        <w:t xml:space="preserve">Further signaling of RF and baseband capability sharing of CCs between source and target cells is required if there are SCells configured (whether activated or deactivated) in source </w:t>
      </w:r>
      <w:r w:rsidR="00F00119">
        <w:rPr>
          <w:b/>
          <w:bCs/>
          <w:lang w:val="en-US"/>
        </w:rPr>
        <w:t xml:space="preserve">and target </w:t>
      </w:r>
      <w:r w:rsidR="00382E42" w:rsidRPr="00382E42">
        <w:rPr>
          <w:b/>
          <w:bCs/>
          <w:lang w:val="en-US"/>
        </w:rPr>
        <w:t>cell</w:t>
      </w:r>
      <w:r w:rsidR="00F00119">
        <w:rPr>
          <w:b/>
          <w:bCs/>
          <w:lang w:val="en-US"/>
        </w:rPr>
        <w:t>s</w:t>
      </w:r>
      <w:r w:rsidR="00382E42" w:rsidRPr="00382E42">
        <w:rPr>
          <w:b/>
          <w:bCs/>
          <w:lang w:val="en-US"/>
        </w:rPr>
        <w:t>. Alternatively, to simplify Release 16 work, DAPS HO can only be specified for PCell in source and PCell in target cell.</w:t>
      </w:r>
    </w:p>
    <w:p w14:paraId="40786902" w14:textId="5DF77A03" w:rsidR="005D61DC" w:rsidRDefault="004A548E" w:rsidP="00495770">
      <w:pPr>
        <w:rPr>
          <w:lang w:val="en-US"/>
        </w:rPr>
      </w:pPr>
      <w:r>
        <w:rPr>
          <w:lang w:val="en-US"/>
        </w:rPr>
        <w:t xml:space="preserve">Indication of the number of </w:t>
      </w:r>
      <w:r w:rsidR="006669BB">
        <w:rPr>
          <w:lang w:val="en-US"/>
        </w:rPr>
        <w:t xml:space="preserve">CCs supported during DAPS HO </w:t>
      </w:r>
      <w:r w:rsidR="00694C8D">
        <w:rPr>
          <w:lang w:val="en-US"/>
        </w:rPr>
        <w:t>will require</w:t>
      </w:r>
      <w:r w:rsidR="00296FE1">
        <w:rPr>
          <w:lang w:val="en-US"/>
        </w:rPr>
        <w:t xml:space="preserve"> extension </w:t>
      </w:r>
      <w:r w:rsidR="004803F6">
        <w:rPr>
          <w:lang w:val="en-US"/>
        </w:rPr>
        <w:t xml:space="preserve">and/or modification of </w:t>
      </w:r>
      <w:r w:rsidR="0039728E">
        <w:rPr>
          <w:lang w:val="en-US"/>
        </w:rPr>
        <w:t xml:space="preserve">CA bandwidth class definition. In CA, bandwidth class defines 1) maximum number of CCs supported, 2) maximum bandwidth supported. UE indicates supported bandwidth class separately for DLCA and ULCA. For DAPS HO scenario, </w:t>
      </w:r>
      <w:r w:rsidR="006855F4">
        <w:rPr>
          <w:lang w:val="en-US"/>
        </w:rPr>
        <w:t xml:space="preserve">UE capability signaling to support DL and UL intra-frequency </w:t>
      </w:r>
      <w:r w:rsidR="00F277C5">
        <w:rPr>
          <w:lang w:val="en-US"/>
        </w:rPr>
        <w:t>and inter-frequency CCs</w:t>
      </w:r>
      <w:r w:rsidR="00A2115B">
        <w:rPr>
          <w:lang w:val="en-US"/>
        </w:rPr>
        <w:t xml:space="preserve"> is required. </w:t>
      </w:r>
    </w:p>
    <w:p w14:paraId="7A10AA77" w14:textId="141782E5" w:rsidR="00A2115B" w:rsidRDefault="00A2115B" w:rsidP="00495770">
      <w:pPr>
        <w:rPr>
          <w:lang w:val="en-US"/>
        </w:rPr>
      </w:pPr>
      <w:r>
        <w:rPr>
          <w:lang w:val="en-US"/>
        </w:rPr>
        <w:t>For example, in LTE bandwidth class C, 2CC and less than 40 MHz RF bandwidth</w:t>
      </w:r>
      <w:r w:rsidR="0033619D">
        <w:rPr>
          <w:lang w:val="en-US"/>
        </w:rPr>
        <w:t xml:space="preserve"> is supported. In case of DAPS HO, the CCs can be over</w:t>
      </w:r>
      <w:r w:rsidR="00914DB7">
        <w:rPr>
          <w:lang w:val="en-US"/>
        </w:rPr>
        <w:t xml:space="preserve">lapped or non-overlapped. In Figure 1, </w:t>
      </w:r>
      <w:r w:rsidR="0071337F">
        <w:rPr>
          <w:lang w:val="en-US"/>
        </w:rPr>
        <w:t>two possible examples of bandwidth class C in HO scenario is shown:</w:t>
      </w:r>
    </w:p>
    <w:p w14:paraId="6EE8E78F" w14:textId="77777777" w:rsidR="00742221" w:rsidRDefault="00742221" w:rsidP="00742221">
      <w:pPr>
        <w:keepNext/>
      </w:pPr>
      <w:r>
        <w:object w:dxaOrig="13801" w:dyaOrig="4246" w14:anchorId="1863F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145.05pt" o:ole="">
            <v:imagedata r:id="rId8" o:title=""/>
          </v:shape>
          <o:OLEObject Type="Embed" ProgID="Visio.Drawing.15" ShapeID="_x0000_i1025" DrawAspect="Content" ObjectID="_1634731960" r:id="rId9"/>
        </w:object>
      </w:r>
    </w:p>
    <w:p w14:paraId="65055392" w14:textId="75487ADD" w:rsidR="00742221" w:rsidRDefault="00742221" w:rsidP="0074222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bandwidth class C during HO sc</w:t>
      </w:r>
      <w:r w:rsidR="00AC132F">
        <w:t>enario</w:t>
      </w:r>
    </w:p>
    <w:p w14:paraId="3152398C" w14:textId="58C52BD4" w:rsidR="0071337F" w:rsidRDefault="00AC132F" w:rsidP="00495770">
      <w:pPr>
        <w:rPr>
          <w:b/>
          <w:bCs/>
        </w:rPr>
      </w:pPr>
      <w:r w:rsidRPr="00EB1548">
        <w:rPr>
          <w:b/>
          <w:bCs/>
        </w:rPr>
        <w:t xml:space="preserve">Proposal </w:t>
      </w:r>
      <w:r w:rsidR="00FE5EBC">
        <w:rPr>
          <w:b/>
          <w:bCs/>
        </w:rPr>
        <w:t>8</w:t>
      </w:r>
      <w:r w:rsidRPr="00EB1548">
        <w:rPr>
          <w:b/>
          <w:bCs/>
        </w:rPr>
        <w:t>. Total number of CC for intra-band (intra-freq and inter-freq) is given by bandwidth class separately for DL and UL</w:t>
      </w:r>
      <w:r w:rsidR="00B56A0B" w:rsidRPr="00EB1548">
        <w:rPr>
          <w:b/>
          <w:bCs/>
        </w:rPr>
        <w:t>. Total number of CC includes overlapped CC for intra-frequency.</w:t>
      </w:r>
    </w:p>
    <w:p w14:paraId="1F2F5B4E" w14:textId="585D9DBA" w:rsidR="00263AC8" w:rsidRDefault="00F74060" w:rsidP="00495770">
      <w:r>
        <w:t xml:space="preserve">Finally, two aspects specific to NR are </w:t>
      </w:r>
      <w:r w:rsidR="002628CA">
        <w:t>simultaneous connectivity to source and target cells with different SCS. As discussed in previous RAN4 meeting</w:t>
      </w:r>
      <w:r w:rsidR="008F4716">
        <w:t xml:space="preserve">s, these </w:t>
      </w:r>
      <w:r w:rsidR="005A4BF6">
        <w:t xml:space="preserve">require separate UE capabilities per intra-frequency, inter-frequency intra-band, and inter-band scenarios. </w:t>
      </w:r>
    </w:p>
    <w:p w14:paraId="35FF96C2" w14:textId="6E5502BC" w:rsidR="005A4BF6" w:rsidRPr="009B45CA" w:rsidRDefault="005A4BF6" w:rsidP="00495770">
      <w:pPr>
        <w:rPr>
          <w:b/>
          <w:bCs/>
        </w:rPr>
      </w:pPr>
      <w:r w:rsidRPr="009B45CA">
        <w:rPr>
          <w:b/>
          <w:bCs/>
        </w:rPr>
        <w:t xml:space="preserve">Proposal 9. Signalling support for DAPS HO between source and target cells with different SCS </w:t>
      </w:r>
      <w:r w:rsidR="002E0F65" w:rsidRPr="009B45CA">
        <w:rPr>
          <w:b/>
          <w:bCs/>
        </w:rPr>
        <w:t>per intra-frequency, inter-frequency intra-band, and inter-band scenarios is needed.</w:t>
      </w:r>
    </w:p>
    <w:p w14:paraId="05109B46" w14:textId="2B6182B5" w:rsidR="00F2107A" w:rsidRDefault="0032488E" w:rsidP="005D6C7D">
      <w:pPr>
        <w:pStyle w:val="Heading1"/>
        <w:rPr>
          <w:lang w:val="en-US"/>
        </w:rPr>
      </w:pPr>
      <w:r>
        <w:rPr>
          <w:lang w:val="en-US"/>
        </w:rPr>
        <w:t>Con</w:t>
      </w:r>
      <w:r w:rsidR="00F2107A">
        <w:rPr>
          <w:lang w:val="en-US"/>
        </w:rPr>
        <w:t>clusions</w:t>
      </w:r>
    </w:p>
    <w:p w14:paraId="2982DEB6" w14:textId="77777777" w:rsidR="00EB1548" w:rsidRPr="006A2643" w:rsidRDefault="00EB1548" w:rsidP="00EB1548">
      <w:pPr>
        <w:rPr>
          <w:b/>
          <w:bCs/>
          <w:lang w:val="en-US"/>
        </w:rPr>
      </w:pPr>
      <w:r w:rsidRPr="006A2643">
        <w:rPr>
          <w:b/>
          <w:bCs/>
          <w:lang w:val="en-US"/>
        </w:rPr>
        <w:t xml:space="preserve">Proposal 1. </w:t>
      </w:r>
      <w:r>
        <w:rPr>
          <w:b/>
          <w:bCs/>
          <w:lang w:val="en-US"/>
        </w:rPr>
        <w:t>Signaling of DAPS HO support per band combination is needed as baseline</w:t>
      </w:r>
      <w:r w:rsidRPr="006A2643">
        <w:rPr>
          <w:b/>
          <w:bCs/>
          <w:lang w:val="en-US"/>
        </w:rPr>
        <w:t>.</w:t>
      </w:r>
    </w:p>
    <w:p w14:paraId="3BD94AEF" w14:textId="77777777" w:rsidR="00EB1548" w:rsidRDefault="00EB1548" w:rsidP="00EB1548">
      <w:pPr>
        <w:rPr>
          <w:b/>
          <w:bCs/>
          <w:lang w:val="en-US"/>
        </w:rPr>
      </w:pPr>
      <w:r w:rsidRPr="003776E2">
        <w:rPr>
          <w:b/>
          <w:bCs/>
          <w:lang w:val="en-US"/>
        </w:rPr>
        <w:t xml:space="preserve">Proposal 2. Any </w:t>
      </w:r>
      <w:r>
        <w:rPr>
          <w:b/>
          <w:bCs/>
          <w:lang w:val="en-US"/>
        </w:rPr>
        <w:t xml:space="preserve">baseband and RF </w:t>
      </w:r>
      <w:r w:rsidRPr="003776E2">
        <w:rPr>
          <w:b/>
          <w:bCs/>
          <w:lang w:val="en-US"/>
        </w:rPr>
        <w:t>capability that is per CC, per band, per band combination, or per band of band combination need to be signaled separately for DAPS HO.</w:t>
      </w:r>
    </w:p>
    <w:p w14:paraId="50C0D04C" w14:textId="66C773F5" w:rsidR="00EB1548" w:rsidRDefault="00EB1548" w:rsidP="00EB1548">
      <w:pPr>
        <w:rPr>
          <w:b/>
          <w:bCs/>
        </w:rPr>
      </w:pPr>
      <w:r w:rsidRPr="00DC5181">
        <w:rPr>
          <w:b/>
          <w:bCs/>
        </w:rPr>
        <w:t xml:space="preserve">Observation 1. </w:t>
      </w:r>
      <w:r>
        <w:rPr>
          <w:b/>
          <w:bCs/>
        </w:rPr>
        <w:t>I</w:t>
      </w:r>
      <w:r w:rsidRPr="00DC5181">
        <w:rPr>
          <w:b/>
          <w:bCs/>
        </w:rPr>
        <w:t xml:space="preserve">f DAPS is intended to be used between non co-located </w:t>
      </w:r>
      <w:r w:rsidR="00D973BA">
        <w:rPr>
          <w:b/>
          <w:bCs/>
        </w:rPr>
        <w:t>g</w:t>
      </w:r>
      <w:r w:rsidRPr="00DC5181">
        <w:rPr>
          <w:b/>
          <w:bCs/>
        </w:rPr>
        <w:t xml:space="preserve">NBs, the UE </w:t>
      </w:r>
      <w:proofErr w:type="gramStart"/>
      <w:r w:rsidRPr="00DC5181">
        <w:rPr>
          <w:b/>
          <w:bCs/>
        </w:rPr>
        <w:t>has to</w:t>
      </w:r>
      <w:proofErr w:type="gramEnd"/>
      <w:r w:rsidRPr="00DC5181">
        <w:rPr>
          <w:b/>
          <w:bCs/>
        </w:rPr>
        <w:t xml:space="preserve"> support different uplink timing for source and target eNB.</w:t>
      </w:r>
    </w:p>
    <w:p w14:paraId="14D1A2F4" w14:textId="07415269" w:rsidR="00A34B82" w:rsidRPr="00E2211A" w:rsidRDefault="00A34B82" w:rsidP="00EB1548">
      <w:pPr>
        <w:rPr>
          <w:b/>
          <w:bCs/>
        </w:rPr>
      </w:pPr>
      <w:r w:rsidRPr="006863B5">
        <w:rPr>
          <w:b/>
          <w:bCs/>
        </w:rPr>
        <w:t xml:space="preserve">Proposal </w:t>
      </w:r>
      <w:r>
        <w:rPr>
          <w:b/>
          <w:bCs/>
        </w:rPr>
        <w:t>3</w:t>
      </w:r>
      <w:r w:rsidRPr="006863B5">
        <w:rPr>
          <w:b/>
          <w:bCs/>
        </w:rPr>
        <w:t xml:space="preserve">. For DAPS HO, support of multi-TAG capability indication for intra-frequency, inter-frequency intra-band and interband is needed. </w:t>
      </w:r>
    </w:p>
    <w:p w14:paraId="7C8BCAD8" w14:textId="486FC74B" w:rsidR="00EB1548" w:rsidRPr="003776E2" w:rsidRDefault="00EB1548" w:rsidP="00EB1548">
      <w:pPr>
        <w:rPr>
          <w:b/>
          <w:bCs/>
          <w:lang w:val="en-US"/>
        </w:rPr>
      </w:pPr>
      <w:r w:rsidRPr="003776E2">
        <w:rPr>
          <w:b/>
          <w:bCs/>
          <w:lang w:val="en-US"/>
        </w:rPr>
        <w:t xml:space="preserve">Proposal </w:t>
      </w:r>
      <w:r w:rsidR="00A34B82">
        <w:rPr>
          <w:b/>
          <w:bCs/>
          <w:lang w:val="en-US"/>
        </w:rPr>
        <w:t>4</w:t>
      </w:r>
      <w:r w:rsidRPr="003776E2">
        <w:rPr>
          <w:b/>
          <w:bCs/>
          <w:lang w:val="en-US"/>
        </w:rPr>
        <w:t xml:space="preserve">. UE signaling shall also include support of DAPS HO for sync vs. async mode. </w:t>
      </w:r>
    </w:p>
    <w:p w14:paraId="68687006" w14:textId="6572B174" w:rsidR="00EB1548" w:rsidRDefault="00EB1548" w:rsidP="00EB1548">
      <w:pPr>
        <w:rPr>
          <w:b/>
          <w:bCs/>
          <w:lang w:val="en-US"/>
        </w:rPr>
      </w:pPr>
      <w:r w:rsidRPr="00FA75BD">
        <w:rPr>
          <w:b/>
          <w:bCs/>
          <w:lang w:val="en-US"/>
        </w:rPr>
        <w:t xml:space="preserve">Proposal </w:t>
      </w:r>
      <w:r w:rsidR="00A34B82">
        <w:rPr>
          <w:b/>
          <w:bCs/>
          <w:lang w:val="en-US"/>
        </w:rPr>
        <w:t>5</w:t>
      </w:r>
      <w:r w:rsidRPr="00FA75BD">
        <w:rPr>
          <w:b/>
          <w:bCs/>
          <w:lang w:val="en-US"/>
        </w:rPr>
        <w:t>. To support DAPS HO in different UE architectures, TDM capability signaling in DL and/or UL is needed.</w:t>
      </w:r>
    </w:p>
    <w:p w14:paraId="239D238B" w14:textId="597276C4" w:rsidR="00EB1548" w:rsidRPr="005A0241" w:rsidRDefault="00EB1548" w:rsidP="00EB1548">
      <w:pPr>
        <w:rPr>
          <w:b/>
          <w:bCs/>
          <w:lang w:val="en-US"/>
        </w:rPr>
      </w:pPr>
      <w:r w:rsidRPr="005A0241">
        <w:rPr>
          <w:b/>
          <w:bCs/>
          <w:lang w:val="en-US"/>
        </w:rPr>
        <w:lastRenderedPageBreak/>
        <w:t xml:space="preserve">Proposal </w:t>
      </w:r>
      <w:r w:rsidR="00A34B82">
        <w:rPr>
          <w:b/>
          <w:bCs/>
          <w:lang w:val="en-US"/>
        </w:rPr>
        <w:t>6</w:t>
      </w:r>
      <w:r w:rsidRPr="005A0241">
        <w:rPr>
          <w:b/>
          <w:bCs/>
          <w:lang w:val="en-US"/>
        </w:rPr>
        <w:t xml:space="preserve">. Similar parameters for power control as DC power control (PowerCoordinationInfo) </w:t>
      </w:r>
      <w:proofErr w:type="gramStart"/>
      <w:r w:rsidRPr="005A0241">
        <w:rPr>
          <w:b/>
          <w:bCs/>
          <w:lang w:val="en-US"/>
        </w:rPr>
        <w:t>have to</w:t>
      </w:r>
      <w:proofErr w:type="gramEnd"/>
      <w:r w:rsidRPr="005A0241">
        <w:rPr>
          <w:b/>
          <w:bCs/>
          <w:lang w:val="en-US"/>
        </w:rPr>
        <w:t xml:space="preserve"> be provided to the UE in DAPS configuration.</w:t>
      </w:r>
    </w:p>
    <w:p w14:paraId="09B264D4" w14:textId="1CDA0869" w:rsidR="00EB1548" w:rsidRPr="00714A75" w:rsidRDefault="00EB1548" w:rsidP="00EB1548">
      <w:pPr>
        <w:rPr>
          <w:b/>
          <w:bCs/>
          <w:lang w:val="en-US"/>
        </w:rPr>
      </w:pPr>
      <w:r>
        <w:rPr>
          <w:b/>
          <w:bCs/>
          <w:lang w:val="en-US"/>
        </w:rPr>
        <w:t xml:space="preserve">Observation 2. To support simultaneous UE connectivity with both source and target </w:t>
      </w:r>
      <w:r w:rsidR="00D973BA">
        <w:rPr>
          <w:b/>
          <w:bCs/>
          <w:lang w:val="en-US"/>
        </w:rPr>
        <w:t>g</w:t>
      </w:r>
      <w:r>
        <w:rPr>
          <w:b/>
          <w:bCs/>
          <w:lang w:val="en-US"/>
        </w:rPr>
        <w:t xml:space="preserve">NBs, UE baseband and RF resources </w:t>
      </w:r>
      <w:proofErr w:type="gramStart"/>
      <w:r>
        <w:rPr>
          <w:b/>
          <w:bCs/>
          <w:lang w:val="en-US"/>
        </w:rPr>
        <w:t>have to</w:t>
      </w:r>
      <w:proofErr w:type="gramEnd"/>
      <w:r>
        <w:rPr>
          <w:b/>
          <w:bCs/>
          <w:lang w:val="en-US"/>
        </w:rPr>
        <w:t xml:space="preserve"> be shared between both nodes.</w:t>
      </w:r>
    </w:p>
    <w:p w14:paraId="1BD2BF88" w14:textId="03CC5330" w:rsidR="00EB1548" w:rsidRPr="00382E42" w:rsidRDefault="00EB1548" w:rsidP="00EB1548">
      <w:pPr>
        <w:rPr>
          <w:b/>
          <w:bCs/>
          <w:lang w:val="en-US"/>
        </w:rPr>
      </w:pPr>
      <w:r w:rsidRPr="00382E42">
        <w:rPr>
          <w:b/>
          <w:bCs/>
          <w:lang w:val="en-US"/>
        </w:rPr>
        <w:t xml:space="preserve">Proposal </w:t>
      </w:r>
      <w:r w:rsidR="00A34B82">
        <w:rPr>
          <w:b/>
          <w:bCs/>
          <w:lang w:val="en-US"/>
        </w:rPr>
        <w:t>7</w:t>
      </w:r>
      <w:r w:rsidRPr="00382E42">
        <w:rPr>
          <w:b/>
          <w:bCs/>
          <w:lang w:val="en-US"/>
        </w:rPr>
        <w:t xml:space="preserve">. Further signaling of RF and baseband capability sharing of CCs between source and target cells is required if there are SCells configured (whether activated or deactivated) in source </w:t>
      </w:r>
      <w:r>
        <w:rPr>
          <w:b/>
          <w:bCs/>
          <w:lang w:val="en-US"/>
        </w:rPr>
        <w:t xml:space="preserve">and target </w:t>
      </w:r>
      <w:r w:rsidRPr="00382E42">
        <w:rPr>
          <w:b/>
          <w:bCs/>
          <w:lang w:val="en-US"/>
        </w:rPr>
        <w:t>cell</w:t>
      </w:r>
      <w:r>
        <w:rPr>
          <w:b/>
          <w:bCs/>
          <w:lang w:val="en-US"/>
        </w:rPr>
        <w:t>s</w:t>
      </w:r>
      <w:r w:rsidRPr="00382E42">
        <w:rPr>
          <w:b/>
          <w:bCs/>
          <w:lang w:val="en-US"/>
        </w:rPr>
        <w:t>. Alternatively, to simplify Release 16 work, DAPS HO can only be specified for PCell in source and PCell in target cell.</w:t>
      </w:r>
    </w:p>
    <w:p w14:paraId="63ECEC20" w14:textId="295D0601" w:rsidR="00EB1548" w:rsidRPr="00EB1548" w:rsidRDefault="00EB1548" w:rsidP="00EB1548">
      <w:pPr>
        <w:rPr>
          <w:b/>
          <w:bCs/>
        </w:rPr>
      </w:pPr>
      <w:r w:rsidRPr="00EB1548">
        <w:rPr>
          <w:b/>
          <w:bCs/>
        </w:rPr>
        <w:t xml:space="preserve">Proposal </w:t>
      </w:r>
      <w:r w:rsidR="00A34B82">
        <w:rPr>
          <w:b/>
          <w:bCs/>
        </w:rPr>
        <w:t>8</w:t>
      </w:r>
      <w:r w:rsidRPr="00EB1548">
        <w:rPr>
          <w:b/>
          <w:bCs/>
        </w:rPr>
        <w:t>. Total number of CC for intra-band (intra-freq and inter-freq) is given by bandwidth class separately for DL and UL. Total number of CC includes overlapped CC for intra-frequency.</w:t>
      </w:r>
    </w:p>
    <w:p w14:paraId="56E014DF" w14:textId="1FA58BB4" w:rsidR="005A0241" w:rsidRPr="009B45CA" w:rsidRDefault="009B45CA" w:rsidP="005A0241">
      <w:pPr>
        <w:rPr>
          <w:b/>
          <w:bCs/>
        </w:rPr>
      </w:pPr>
      <w:r w:rsidRPr="009B45CA">
        <w:rPr>
          <w:b/>
          <w:bCs/>
        </w:rPr>
        <w:t>Proposal 9. Signalling support for DAPS HO between source and target cells with different SCS per intra-frequency, inter-frequency intra-band, and inter-band scenarios is needed.</w:t>
      </w:r>
      <w:bookmarkStart w:id="2" w:name="_GoBack"/>
      <w:bookmarkEnd w:id="2"/>
    </w:p>
    <w:p w14:paraId="0C633F9D" w14:textId="01163494" w:rsidR="00797CE5" w:rsidRDefault="00797CE5" w:rsidP="006050F7">
      <w:pPr>
        <w:pStyle w:val="Heading1"/>
        <w:numPr>
          <w:ilvl w:val="0"/>
          <w:numId w:val="0"/>
        </w:numPr>
        <w:rPr>
          <w:lang w:val="en-US"/>
        </w:rPr>
      </w:pPr>
      <w:r>
        <w:rPr>
          <w:lang w:val="en-US"/>
        </w:rPr>
        <w:t>References</w:t>
      </w:r>
    </w:p>
    <w:p w14:paraId="4BEBD0C8" w14:textId="62E4D74C" w:rsidR="00A27074" w:rsidRDefault="00A27074" w:rsidP="00A27074">
      <w:pPr>
        <w:rPr>
          <w:lang w:val="en-US"/>
        </w:rPr>
      </w:pPr>
      <w:r>
        <w:rPr>
          <w:lang w:val="en-US"/>
        </w:rPr>
        <w:t>[1] R2-191</w:t>
      </w:r>
      <w:r w:rsidR="00970CAF">
        <w:rPr>
          <w:lang w:val="en-US"/>
        </w:rPr>
        <w:t>399</w:t>
      </w:r>
      <w:r w:rsidR="007315C1">
        <w:rPr>
          <w:lang w:val="en-US"/>
        </w:rPr>
        <w:t>9</w:t>
      </w:r>
    </w:p>
    <w:p w14:paraId="3EE23F72" w14:textId="12F69B52" w:rsidR="00025210" w:rsidRDefault="00025210" w:rsidP="00A27074">
      <w:pPr>
        <w:rPr>
          <w:lang w:val="en-US"/>
        </w:rPr>
      </w:pPr>
      <w:r>
        <w:rPr>
          <w:lang w:val="en-US"/>
        </w:rPr>
        <w:t>[2] R4-191</w:t>
      </w:r>
      <w:r w:rsidR="00552664">
        <w:rPr>
          <w:lang w:val="en-US"/>
        </w:rPr>
        <w:t>5175</w:t>
      </w:r>
    </w:p>
    <w:p w14:paraId="18CA5BF0" w14:textId="173728A3" w:rsidR="003B0107" w:rsidRPr="00A27074" w:rsidRDefault="003B0107" w:rsidP="00A27074">
      <w:pPr>
        <w:rPr>
          <w:lang w:val="en-US"/>
        </w:rPr>
      </w:pPr>
      <w:r>
        <w:rPr>
          <w:lang w:val="en-US"/>
        </w:rPr>
        <w:t>[3] R4-</w:t>
      </w:r>
      <w:r w:rsidR="00645156">
        <w:rPr>
          <w:lang w:val="en-US"/>
        </w:rPr>
        <w:t>1902030</w:t>
      </w:r>
    </w:p>
    <w:p w14:paraId="7B142946" w14:textId="6F497208" w:rsidR="00BF31AD" w:rsidRDefault="00BF31AD" w:rsidP="00797CE5">
      <w:pPr>
        <w:rPr>
          <w:lang w:val="en-US"/>
        </w:rPr>
      </w:pPr>
    </w:p>
    <w:sectPr w:rsidR="00BF31AD"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99272" w14:textId="77777777" w:rsidR="00EA1560" w:rsidRDefault="00EA1560">
      <w:r>
        <w:separator/>
      </w:r>
    </w:p>
  </w:endnote>
  <w:endnote w:type="continuationSeparator" w:id="0">
    <w:p w14:paraId="207850D9" w14:textId="77777777" w:rsidR="00EA1560" w:rsidRDefault="00EA1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F4033" w14:textId="77777777" w:rsidR="00EA1560" w:rsidRDefault="00EA1560">
      <w:r>
        <w:separator/>
      </w:r>
    </w:p>
  </w:footnote>
  <w:footnote w:type="continuationSeparator" w:id="0">
    <w:p w14:paraId="1CAEA441" w14:textId="77777777" w:rsidR="00EA1560" w:rsidRDefault="00EA1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0"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8"/>
  </w:num>
  <w:num w:numId="3">
    <w:abstractNumId w:val="30"/>
  </w:num>
  <w:num w:numId="4">
    <w:abstractNumId w:val="12"/>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1"/>
  </w:num>
  <w:num w:numId="8">
    <w:abstractNumId w:val="8"/>
  </w:num>
  <w:num w:numId="9">
    <w:abstractNumId w:val="20"/>
  </w:num>
  <w:num w:numId="10">
    <w:abstractNumId w:val="4"/>
  </w:num>
  <w:num w:numId="11">
    <w:abstractNumId w:val="17"/>
  </w:num>
  <w:num w:numId="12">
    <w:abstractNumId w:val="7"/>
  </w:num>
  <w:num w:numId="13">
    <w:abstractNumId w:val="16"/>
  </w:num>
  <w:num w:numId="14">
    <w:abstractNumId w:val="2"/>
  </w:num>
  <w:num w:numId="15">
    <w:abstractNumId w:val="32"/>
  </w:num>
  <w:num w:numId="16">
    <w:abstractNumId w:val="24"/>
  </w:num>
  <w:num w:numId="17">
    <w:abstractNumId w:val="9"/>
  </w:num>
  <w:num w:numId="18">
    <w:abstractNumId w:val="31"/>
  </w:num>
  <w:num w:numId="19">
    <w:abstractNumId w:val="23"/>
  </w:num>
  <w:num w:numId="20">
    <w:abstractNumId w:val="15"/>
  </w:num>
  <w:num w:numId="21">
    <w:abstractNumId w:val="25"/>
  </w:num>
  <w:num w:numId="22">
    <w:abstractNumId w:val="22"/>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6"/>
  </w:num>
  <w:num w:numId="26">
    <w:abstractNumId w:val="29"/>
  </w:num>
  <w:num w:numId="27">
    <w:abstractNumId w:val="6"/>
  </w:num>
  <w:num w:numId="28">
    <w:abstractNumId w:val="27"/>
  </w:num>
  <w:num w:numId="29">
    <w:abstractNumId w:val="18"/>
  </w:num>
  <w:num w:numId="30">
    <w:abstractNumId w:val="14"/>
  </w:num>
  <w:num w:numId="31">
    <w:abstractNumId w:val="21"/>
  </w:num>
  <w:num w:numId="32">
    <w:abstractNumId w:val="10"/>
  </w:num>
  <w:num w:numId="33">
    <w:abstractNumId w:val="3"/>
  </w:num>
  <w:num w:numId="3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1AB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5210"/>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69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5EB"/>
    <w:rsid w:val="000A0B23"/>
    <w:rsid w:val="000A0C79"/>
    <w:rsid w:val="000A0D80"/>
    <w:rsid w:val="000A1128"/>
    <w:rsid w:val="000A1226"/>
    <w:rsid w:val="000A1326"/>
    <w:rsid w:val="000A1400"/>
    <w:rsid w:val="000A1560"/>
    <w:rsid w:val="000A16E8"/>
    <w:rsid w:val="000A1893"/>
    <w:rsid w:val="000A1B9F"/>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352"/>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42"/>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942"/>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0B3"/>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62F"/>
    <w:rsid w:val="00181A7D"/>
    <w:rsid w:val="001824DB"/>
    <w:rsid w:val="00182838"/>
    <w:rsid w:val="00182AE3"/>
    <w:rsid w:val="00182B7F"/>
    <w:rsid w:val="00182C83"/>
    <w:rsid w:val="00182D02"/>
    <w:rsid w:val="00182EE2"/>
    <w:rsid w:val="00183448"/>
    <w:rsid w:val="00183531"/>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78B"/>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666"/>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4F5"/>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53E"/>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5CD"/>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8CA"/>
    <w:rsid w:val="00262CD3"/>
    <w:rsid w:val="00262CE8"/>
    <w:rsid w:val="00262D00"/>
    <w:rsid w:val="00262D9A"/>
    <w:rsid w:val="00262EC1"/>
    <w:rsid w:val="002635B5"/>
    <w:rsid w:val="00263A7B"/>
    <w:rsid w:val="00263AC8"/>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A97"/>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23B"/>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1C8"/>
    <w:rsid w:val="0029451A"/>
    <w:rsid w:val="00294592"/>
    <w:rsid w:val="00294860"/>
    <w:rsid w:val="0029558F"/>
    <w:rsid w:val="00295815"/>
    <w:rsid w:val="00295AAC"/>
    <w:rsid w:val="002960F3"/>
    <w:rsid w:val="002968C9"/>
    <w:rsid w:val="00296B7E"/>
    <w:rsid w:val="00296FCC"/>
    <w:rsid w:val="00296FE1"/>
    <w:rsid w:val="002976AF"/>
    <w:rsid w:val="00297836"/>
    <w:rsid w:val="00297B1F"/>
    <w:rsid w:val="00297B7D"/>
    <w:rsid w:val="00297C07"/>
    <w:rsid w:val="002A030C"/>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BD0"/>
    <w:rsid w:val="002C2D5B"/>
    <w:rsid w:val="002C2F4D"/>
    <w:rsid w:val="002C3345"/>
    <w:rsid w:val="002C3478"/>
    <w:rsid w:val="002C36F2"/>
    <w:rsid w:val="002C38B4"/>
    <w:rsid w:val="002C3BB2"/>
    <w:rsid w:val="002C40A1"/>
    <w:rsid w:val="002C46B3"/>
    <w:rsid w:val="002C46DF"/>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4C3"/>
    <w:rsid w:val="002D6707"/>
    <w:rsid w:val="002D6A77"/>
    <w:rsid w:val="002D73F9"/>
    <w:rsid w:val="002D74E0"/>
    <w:rsid w:val="002D7845"/>
    <w:rsid w:val="002D7A31"/>
    <w:rsid w:val="002E0337"/>
    <w:rsid w:val="002E036F"/>
    <w:rsid w:val="002E0997"/>
    <w:rsid w:val="002E0F65"/>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042"/>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4E3"/>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C4E"/>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19D"/>
    <w:rsid w:val="003362D8"/>
    <w:rsid w:val="003365BB"/>
    <w:rsid w:val="00336A6E"/>
    <w:rsid w:val="00336F23"/>
    <w:rsid w:val="00336F9E"/>
    <w:rsid w:val="00337613"/>
    <w:rsid w:val="00337A5E"/>
    <w:rsid w:val="00337D04"/>
    <w:rsid w:val="003401DA"/>
    <w:rsid w:val="00340208"/>
    <w:rsid w:val="003402CD"/>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0C4"/>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6E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8A3"/>
    <w:rsid w:val="00382913"/>
    <w:rsid w:val="00382963"/>
    <w:rsid w:val="0038297C"/>
    <w:rsid w:val="00382986"/>
    <w:rsid w:val="00382B56"/>
    <w:rsid w:val="00382B91"/>
    <w:rsid w:val="00382E42"/>
    <w:rsid w:val="00383154"/>
    <w:rsid w:val="00383432"/>
    <w:rsid w:val="00383571"/>
    <w:rsid w:val="003836A2"/>
    <w:rsid w:val="00383E30"/>
    <w:rsid w:val="00383EC0"/>
    <w:rsid w:val="003840E7"/>
    <w:rsid w:val="00384A48"/>
    <w:rsid w:val="00384C3E"/>
    <w:rsid w:val="00384DC1"/>
    <w:rsid w:val="00384EC3"/>
    <w:rsid w:val="00385043"/>
    <w:rsid w:val="003850E8"/>
    <w:rsid w:val="00385634"/>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28E"/>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07"/>
    <w:rsid w:val="003B015E"/>
    <w:rsid w:val="003B0234"/>
    <w:rsid w:val="003B0495"/>
    <w:rsid w:val="003B0B0E"/>
    <w:rsid w:val="003B0C9D"/>
    <w:rsid w:val="003B0E99"/>
    <w:rsid w:val="003B1170"/>
    <w:rsid w:val="003B1B4B"/>
    <w:rsid w:val="003B1BD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DFD"/>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297"/>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184"/>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3F6"/>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770"/>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48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18F"/>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6EE9"/>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3D6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4F"/>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664"/>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4E56"/>
    <w:rsid w:val="005754BC"/>
    <w:rsid w:val="00575ED0"/>
    <w:rsid w:val="005762E7"/>
    <w:rsid w:val="00576469"/>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015"/>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241"/>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BF6"/>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1DC"/>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0B3"/>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1B2"/>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5C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5DB9"/>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6B5D"/>
    <w:rsid w:val="006273BD"/>
    <w:rsid w:val="00627A51"/>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A9E"/>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156"/>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B46"/>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9BB"/>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0A"/>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55F4"/>
    <w:rsid w:val="00686273"/>
    <w:rsid w:val="006863B5"/>
    <w:rsid w:val="00686460"/>
    <w:rsid w:val="006866C0"/>
    <w:rsid w:val="006866EF"/>
    <w:rsid w:val="00686E9E"/>
    <w:rsid w:val="00687024"/>
    <w:rsid w:val="006870D0"/>
    <w:rsid w:val="0068787F"/>
    <w:rsid w:val="00687CE3"/>
    <w:rsid w:val="00687F75"/>
    <w:rsid w:val="00687FF9"/>
    <w:rsid w:val="0069065D"/>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C8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B07"/>
    <w:rsid w:val="006A0FC3"/>
    <w:rsid w:val="006A1679"/>
    <w:rsid w:val="006A194F"/>
    <w:rsid w:val="006A1D7C"/>
    <w:rsid w:val="006A1FA7"/>
    <w:rsid w:val="006A2474"/>
    <w:rsid w:val="006A2643"/>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26D"/>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6D9"/>
    <w:rsid w:val="006C6AB8"/>
    <w:rsid w:val="006C6E72"/>
    <w:rsid w:val="006C7168"/>
    <w:rsid w:val="006C73A0"/>
    <w:rsid w:val="006C757A"/>
    <w:rsid w:val="006C7711"/>
    <w:rsid w:val="006C7C5A"/>
    <w:rsid w:val="006D0380"/>
    <w:rsid w:val="006D0E98"/>
    <w:rsid w:val="006D1246"/>
    <w:rsid w:val="006D1934"/>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056"/>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37F"/>
    <w:rsid w:val="0071385F"/>
    <w:rsid w:val="00713C4B"/>
    <w:rsid w:val="007140D4"/>
    <w:rsid w:val="0071463C"/>
    <w:rsid w:val="00714694"/>
    <w:rsid w:val="00714876"/>
    <w:rsid w:val="00714A75"/>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5C1"/>
    <w:rsid w:val="0073169F"/>
    <w:rsid w:val="00731A07"/>
    <w:rsid w:val="00731B2C"/>
    <w:rsid w:val="00731CA5"/>
    <w:rsid w:val="0073274A"/>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221"/>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5BA"/>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D7B"/>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A00"/>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BA8"/>
    <w:rsid w:val="007E1CCE"/>
    <w:rsid w:val="007E1D55"/>
    <w:rsid w:val="007E211F"/>
    <w:rsid w:val="007E2178"/>
    <w:rsid w:val="007E2210"/>
    <w:rsid w:val="007E22AE"/>
    <w:rsid w:val="007E235F"/>
    <w:rsid w:val="007E250D"/>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4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34AE"/>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BF0"/>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77EB9"/>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0C8"/>
    <w:rsid w:val="008A11CC"/>
    <w:rsid w:val="008A13DA"/>
    <w:rsid w:val="008A1478"/>
    <w:rsid w:val="008A1714"/>
    <w:rsid w:val="008A19F5"/>
    <w:rsid w:val="008A1CF4"/>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9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5912"/>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51A"/>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9F8"/>
    <w:rsid w:val="008F3F43"/>
    <w:rsid w:val="008F455D"/>
    <w:rsid w:val="008F4716"/>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B7"/>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C4"/>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AF"/>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48"/>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9A4"/>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6B3"/>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58D7"/>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4EF1"/>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5CA"/>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3991"/>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1D46"/>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6D38"/>
    <w:rsid w:val="00A17013"/>
    <w:rsid w:val="00A170D3"/>
    <w:rsid w:val="00A1737D"/>
    <w:rsid w:val="00A179C1"/>
    <w:rsid w:val="00A17CE5"/>
    <w:rsid w:val="00A2032F"/>
    <w:rsid w:val="00A20617"/>
    <w:rsid w:val="00A20D28"/>
    <w:rsid w:val="00A20E7E"/>
    <w:rsid w:val="00A20FB3"/>
    <w:rsid w:val="00A21046"/>
    <w:rsid w:val="00A2115B"/>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074"/>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B82"/>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AF1"/>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DF8"/>
    <w:rsid w:val="00A61E45"/>
    <w:rsid w:val="00A61EF1"/>
    <w:rsid w:val="00A61F41"/>
    <w:rsid w:val="00A626B0"/>
    <w:rsid w:val="00A62BF6"/>
    <w:rsid w:val="00A62E3E"/>
    <w:rsid w:val="00A63193"/>
    <w:rsid w:val="00A632B9"/>
    <w:rsid w:val="00A63EAA"/>
    <w:rsid w:val="00A640BA"/>
    <w:rsid w:val="00A6476F"/>
    <w:rsid w:val="00A6494D"/>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26D"/>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6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4A7"/>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32F"/>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4F49"/>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48A"/>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22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A0B"/>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1F"/>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9E6"/>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2AE3"/>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163"/>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C9E"/>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3D7"/>
    <w:rsid w:val="00C4460D"/>
    <w:rsid w:val="00C44BEE"/>
    <w:rsid w:val="00C44D7F"/>
    <w:rsid w:val="00C44F11"/>
    <w:rsid w:val="00C45488"/>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1926"/>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4CFC"/>
    <w:rsid w:val="00C65088"/>
    <w:rsid w:val="00C65259"/>
    <w:rsid w:val="00C653AE"/>
    <w:rsid w:val="00C654E0"/>
    <w:rsid w:val="00C65556"/>
    <w:rsid w:val="00C65926"/>
    <w:rsid w:val="00C660DA"/>
    <w:rsid w:val="00C66400"/>
    <w:rsid w:val="00C66544"/>
    <w:rsid w:val="00C67146"/>
    <w:rsid w:val="00C67A10"/>
    <w:rsid w:val="00C67C02"/>
    <w:rsid w:val="00C67D40"/>
    <w:rsid w:val="00C67D7B"/>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23F"/>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727"/>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92D"/>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A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3F0"/>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DAD"/>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37A7"/>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92F"/>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5F0"/>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6EAA"/>
    <w:rsid w:val="00D97259"/>
    <w:rsid w:val="00D973BA"/>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B7F6D"/>
    <w:rsid w:val="00DC013F"/>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181"/>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8CD"/>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C13"/>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11A"/>
    <w:rsid w:val="00E22312"/>
    <w:rsid w:val="00E22680"/>
    <w:rsid w:val="00E22B93"/>
    <w:rsid w:val="00E23FF0"/>
    <w:rsid w:val="00E24020"/>
    <w:rsid w:val="00E2416F"/>
    <w:rsid w:val="00E242A9"/>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548"/>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599"/>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119"/>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7C5"/>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AE9"/>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060"/>
    <w:rsid w:val="00F74159"/>
    <w:rsid w:val="00F74551"/>
    <w:rsid w:val="00F747CD"/>
    <w:rsid w:val="00F74C58"/>
    <w:rsid w:val="00F74CA8"/>
    <w:rsid w:val="00F75089"/>
    <w:rsid w:val="00F75134"/>
    <w:rsid w:val="00F75594"/>
    <w:rsid w:val="00F758E1"/>
    <w:rsid w:val="00F75DEB"/>
    <w:rsid w:val="00F75EA0"/>
    <w:rsid w:val="00F75FF6"/>
    <w:rsid w:val="00F762D7"/>
    <w:rsid w:val="00F7689F"/>
    <w:rsid w:val="00F76CCA"/>
    <w:rsid w:val="00F774AC"/>
    <w:rsid w:val="00F7798D"/>
    <w:rsid w:val="00F77A00"/>
    <w:rsid w:val="00F77F26"/>
    <w:rsid w:val="00F77FD1"/>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15"/>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5BD"/>
    <w:rsid w:val="00FA78E5"/>
    <w:rsid w:val="00FB00C2"/>
    <w:rsid w:val="00FB0875"/>
    <w:rsid w:val="00FB0E65"/>
    <w:rsid w:val="00FB183F"/>
    <w:rsid w:val="00FB197C"/>
    <w:rsid w:val="00FB1A91"/>
    <w:rsid w:val="00FB1CEE"/>
    <w:rsid w:val="00FB1E56"/>
    <w:rsid w:val="00FB241F"/>
    <w:rsid w:val="00FB2560"/>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9FD"/>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5EBC"/>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D6887-808B-434E-839D-A06AA7F14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TotalTime>
  <Pages>4</Pages>
  <Words>1388</Words>
  <Characters>7339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15</cp:revision>
  <cp:lastPrinted>2009-04-22T21:01:00Z</cp:lastPrinted>
  <dcterms:created xsi:type="dcterms:W3CDTF">2019-11-08T21:18:00Z</dcterms:created>
  <dcterms:modified xsi:type="dcterms:W3CDTF">2019-11-08T21:25:00Z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